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r>
        <w:rPr>
          <w:rFonts w:hint="eastAsia"/>
        </w:rPr>
        <w:t>1.目的</w:t>
      </w:r>
    </w:p>
    <w:p>
      <w:pPr>
        <w:tabs>
          <w:tab w:val="left" w:pos="1456"/>
        </w:tabs>
        <w:ind w:left="240" w:leftChars="100"/>
        <w:rPr>
          <w:rFonts w:hAnsi="宋体"/>
        </w:rPr>
      </w:pPr>
      <w:r>
        <w:rPr>
          <w:rFonts w:hint="eastAsia" w:hAnsi="宋体"/>
        </w:rPr>
        <w:t>为了进一步规范医院招标采购活动，提高资金使用效益，维护国家和医院利益，促进廉政建设，根据《中华人民共和国招标投标法》、《中华人民共和国政府采购法》、《政府采购非招标采购方式管理办法》和其他有关法律法规，结合医院实际，制定本制度。</w:t>
      </w:r>
    </w:p>
    <w:p>
      <w:pPr>
        <w:pStyle w:val="25"/>
        <w:rPr>
          <w:b w:val="0"/>
        </w:rPr>
      </w:pPr>
      <w:r>
        <w:rPr>
          <w:rFonts w:hint="eastAsia"/>
        </w:rPr>
        <w:t>2.适用范围</w:t>
      </w:r>
    </w:p>
    <w:p>
      <w:pPr>
        <w:pStyle w:val="25"/>
        <w:ind w:firstLine="240" w:firstLineChars="100"/>
        <w:rPr>
          <w:rFonts w:hAnsi="宋体"/>
          <w:b w:val="0"/>
          <w:bCs/>
        </w:rPr>
      </w:pPr>
      <w:r>
        <w:rPr>
          <w:rFonts w:hint="eastAsia" w:hAnsi="宋体"/>
          <w:b w:val="0"/>
          <w:bCs/>
        </w:rPr>
        <w:t>全院</w:t>
      </w:r>
    </w:p>
    <w:p>
      <w:pPr>
        <w:pStyle w:val="25"/>
      </w:pPr>
      <w:r>
        <w:rPr>
          <w:rFonts w:hint="eastAsia"/>
        </w:rPr>
        <w:t>3.定义</w:t>
      </w:r>
    </w:p>
    <w:p>
      <w:pPr>
        <w:tabs>
          <w:tab w:val="left" w:pos="1456"/>
        </w:tabs>
        <w:ind w:left="720" w:leftChars="100" w:hanging="480" w:hangingChars="200"/>
        <w:rPr>
          <w:rFonts w:hAnsi="宋体"/>
        </w:rPr>
      </w:pPr>
      <w:r>
        <w:rPr>
          <w:rFonts w:hint="eastAsia" w:hAnsi="宋体"/>
        </w:rPr>
        <w:t>本制度所称招标采购，是指通过各种形式（包括财政性资金、贷款资金、捐赠资金以及科</w:t>
      </w:r>
    </w:p>
    <w:p>
      <w:pPr>
        <w:tabs>
          <w:tab w:val="left" w:pos="1456"/>
        </w:tabs>
        <w:ind w:left="720" w:leftChars="100" w:hanging="480" w:hangingChars="200"/>
        <w:rPr>
          <w:rFonts w:hAnsi="宋体"/>
        </w:rPr>
      </w:pPr>
      <w:r>
        <w:rPr>
          <w:rFonts w:hint="eastAsia" w:hAnsi="宋体"/>
        </w:rPr>
        <w:t>研经费等）划归医院的资金或自筹资金有偿取得货物、工程和服务的行为。</w:t>
      </w:r>
    </w:p>
    <w:p>
      <w:pPr>
        <w:pStyle w:val="25"/>
        <w:numPr>
          <w:ilvl w:val="0"/>
          <w:numId w:val="1"/>
        </w:numPr>
        <w:rPr>
          <w:rFonts w:hAnsi="宋体"/>
        </w:rPr>
      </w:pPr>
      <w:r>
        <w:rPr>
          <w:rFonts w:hint="eastAsia"/>
        </w:rPr>
        <w:t>职责</w:t>
      </w:r>
    </w:p>
    <w:p>
      <w:pPr>
        <w:tabs>
          <w:tab w:val="left" w:pos="1456"/>
        </w:tabs>
        <w:ind w:left="720" w:leftChars="100" w:hanging="480" w:hangingChars="200"/>
        <w:rPr>
          <w:rFonts w:hAnsi="宋体"/>
        </w:rPr>
      </w:pPr>
      <w:r>
        <w:rPr>
          <w:rFonts w:hint="eastAsia" w:hAnsi="宋体"/>
        </w:rPr>
        <w:t>4.</w:t>
      </w:r>
      <w:r>
        <w:rPr>
          <w:rFonts w:hAnsi="宋体"/>
        </w:rPr>
        <w:t>1</w:t>
      </w:r>
      <w:r>
        <w:rPr>
          <w:rFonts w:hint="eastAsia" w:hAnsi="宋体"/>
        </w:rPr>
        <w:t xml:space="preserve"> 成立医院招标采购领导小组。</w:t>
      </w:r>
    </w:p>
    <w:p>
      <w:pPr>
        <w:tabs>
          <w:tab w:val="left" w:pos="1456"/>
        </w:tabs>
        <w:ind w:left="720" w:leftChars="300"/>
        <w:rPr>
          <w:rFonts w:hAnsi="宋体"/>
          <w:u w:val="single"/>
        </w:rPr>
      </w:pPr>
      <w:r>
        <w:rPr>
          <w:rFonts w:hint="eastAsia" w:hAnsi="宋体"/>
        </w:rPr>
        <w:t>组  长：党政主要院领导</w:t>
      </w:r>
    </w:p>
    <w:p>
      <w:pPr>
        <w:tabs>
          <w:tab w:val="left" w:pos="1456"/>
        </w:tabs>
        <w:ind w:left="720" w:leftChars="300"/>
        <w:rPr>
          <w:rFonts w:hAnsi="宋体"/>
        </w:rPr>
      </w:pPr>
      <w:r>
        <w:rPr>
          <w:rFonts w:hint="eastAsia" w:hAnsi="宋体"/>
        </w:rPr>
        <w:t>副组长：分管院领导、纪委书记</w:t>
      </w:r>
    </w:p>
    <w:p>
      <w:pPr>
        <w:tabs>
          <w:tab w:val="left" w:pos="1456"/>
        </w:tabs>
        <w:ind w:left="720" w:leftChars="300"/>
        <w:rPr>
          <w:rFonts w:hAnsi="宋体"/>
        </w:rPr>
      </w:pPr>
      <w:r>
        <w:rPr>
          <w:rFonts w:hint="eastAsia" w:hAnsi="宋体"/>
        </w:rPr>
        <w:t>成  员：其他院领导</w:t>
      </w:r>
    </w:p>
    <w:p>
      <w:pPr>
        <w:tabs>
          <w:tab w:val="left" w:pos="1456"/>
        </w:tabs>
        <w:ind w:firstLine="480" w:firstLineChars="200"/>
        <w:rPr>
          <w:rFonts w:hAnsi="宋体"/>
        </w:rPr>
      </w:pPr>
      <w:r>
        <w:rPr>
          <w:rFonts w:hint="eastAsia" w:hAnsi="宋体"/>
        </w:rPr>
        <w:t>4.1.1招标采购领导小组职责：</w:t>
      </w:r>
    </w:p>
    <w:p>
      <w:pPr>
        <w:tabs>
          <w:tab w:val="left" w:pos="1456"/>
        </w:tabs>
        <w:ind w:firstLine="720" w:firstLineChars="300"/>
        <w:rPr>
          <w:rFonts w:hAnsi="宋体"/>
        </w:rPr>
      </w:pPr>
      <w:r>
        <w:rPr>
          <w:rFonts w:hint="eastAsia" w:hAnsi="宋体"/>
        </w:rPr>
        <w:t>4.1.1.1 审定批准医院招标与采购工作的相关规章制度；</w:t>
      </w:r>
    </w:p>
    <w:p>
      <w:pPr>
        <w:tabs>
          <w:tab w:val="left" w:pos="1456"/>
        </w:tabs>
        <w:ind w:firstLine="720" w:firstLineChars="300"/>
        <w:rPr>
          <w:rFonts w:hAnsi="宋体"/>
        </w:rPr>
      </w:pPr>
      <w:r>
        <w:rPr>
          <w:rFonts w:hint="eastAsia" w:hAnsi="宋体"/>
        </w:rPr>
        <w:t>4.1.1.2 审定医院招标采购的形式和方式；</w:t>
      </w:r>
    </w:p>
    <w:p>
      <w:pPr>
        <w:tabs>
          <w:tab w:val="left" w:pos="1456"/>
        </w:tabs>
        <w:ind w:firstLine="720" w:firstLineChars="300"/>
        <w:rPr>
          <w:rFonts w:hAnsi="宋体"/>
        </w:rPr>
      </w:pPr>
      <w:r>
        <w:rPr>
          <w:rFonts w:hint="eastAsia" w:hAnsi="宋体"/>
        </w:rPr>
        <w:t>4.1.1.3 审定应当招标但是因特殊情况无法实施招标的重大项目的采购方式；</w:t>
      </w:r>
    </w:p>
    <w:p>
      <w:pPr>
        <w:tabs>
          <w:tab w:val="left" w:pos="1456"/>
        </w:tabs>
        <w:ind w:firstLine="720" w:firstLineChars="300"/>
        <w:rPr>
          <w:rFonts w:hAnsi="宋体"/>
        </w:rPr>
      </w:pPr>
      <w:r>
        <w:rPr>
          <w:rFonts w:hint="eastAsia" w:hAnsi="宋体"/>
        </w:rPr>
        <w:t>4.1.1.4 讨论、审定</w:t>
      </w:r>
      <w:r>
        <w:rPr>
          <w:rFonts w:hint="eastAsia" w:hAnsi="宋体"/>
          <w:u w:val="single"/>
        </w:rPr>
        <w:t>50万元</w:t>
      </w:r>
      <w:r>
        <w:rPr>
          <w:rFonts w:hint="eastAsia" w:hAnsi="宋体"/>
        </w:rPr>
        <w:t>（含）以上重大项目的招标与采购工作；</w:t>
      </w:r>
    </w:p>
    <w:p>
      <w:pPr>
        <w:tabs>
          <w:tab w:val="left" w:pos="1456"/>
        </w:tabs>
        <w:ind w:left="1680" w:leftChars="300" w:hanging="960" w:hangingChars="400"/>
      </w:pPr>
      <w:r>
        <w:rPr>
          <w:rFonts w:hint="eastAsia" w:hAnsi="宋体"/>
        </w:rPr>
        <w:t>4.1.1.5 对重大项目的采购，领导小组负责人或成员直接参与并主持采购工作的全过程。</w:t>
      </w:r>
    </w:p>
    <w:p>
      <w:pPr>
        <w:tabs>
          <w:tab w:val="left" w:pos="1456"/>
        </w:tabs>
        <w:ind w:firstLine="240" w:firstLineChars="100"/>
        <w:rPr>
          <w:rFonts w:hAnsi="宋体"/>
        </w:rPr>
      </w:pPr>
      <w:r>
        <w:rPr>
          <w:rFonts w:hint="eastAsia" w:hAnsi="宋体"/>
        </w:rPr>
        <w:t>4.2 成立医院招标采购工作小组。</w:t>
      </w:r>
    </w:p>
    <w:p>
      <w:pPr>
        <w:tabs>
          <w:tab w:val="left" w:pos="1456"/>
        </w:tabs>
        <w:ind w:firstLine="480" w:firstLineChars="200"/>
        <w:rPr>
          <w:rFonts w:hAnsi="宋体"/>
        </w:rPr>
      </w:pPr>
      <w:r>
        <w:rPr>
          <w:rFonts w:hint="eastAsia" w:hAnsi="宋体"/>
        </w:rPr>
        <w:t xml:space="preserve">  组  长：分管院领导</w:t>
      </w:r>
    </w:p>
    <w:p>
      <w:pPr>
        <w:tabs>
          <w:tab w:val="left" w:pos="1456"/>
        </w:tabs>
        <w:ind w:firstLine="480" w:firstLineChars="200"/>
        <w:rPr>
          <w:rFonts w:hAnsi="宋体"/>
        </w:rPr>
      </w:pPr>
      <w:r>
        <w:rPr>
          <w:rFonts w:hint="eastAsia" w:hAnsi="宋体"/>
        </w:rPr>
        <w:t xml:space="preserve">  副组长：其他非主要院领导</w:t>
      </w:r>
    </w:p>
    <w:p>
      <w:pPr>
        <w:tabs>
          <w:tab w:val="left" w:pos="1456"/>
        </w:tabs>
        <w:ind w:left="1680" w:leftChars="200" w:hanging="1200" w:hangingChars="500"/>
        <w:rPr>
          <w:rFonts w:hAnsi="宋体" w:cs="Arial"/>
          <w:kern w:val="0"/>
        </w:rPr>
      </w:pPr>
      <w:r>
        <w:rPr>
          <w:rFonts w:hint="eastAsia" w:hAnsi="宋体"/>
        </w:rPr>
        <w:t xml:space="preserve">  成  员：院长办公室、党委办公室、医务部、护理部、人力资源部、财务经管部、后勤保障部、健康管理部、教育科研管理办公室、质量管理办公室、医院感染与疾病控制部、信息中心、保卫部、离退休人员管理办公室、招标采购中心、</w:t>
      </w:r>
      <w:r>
        <w:rPr>
          <w:rFonts w:hint="eastAsia" w:hAnsi="宋体" w:cs="Arial"/>
          <w:kern w:val="0"/>
        </w:rPr>
        <w:t>等部门负责人。</w:t>
      </w:r>
    </w:p>
    <w:p>
      <w:pPr>
        <w:tabs>
          <w:tab w:val="left" w:pos="1456"/>
        </w:tabs>
        <w:ind w:firstLine="480" w:firstLineChars="200"/>
        <w:rPr>
          <w:rFonts w:hAnsi="宋体"/>
        </w:rPr>
      </w:pPr>
      <w:r>
        <w:rPr>
          <w:rFonts w:hint="eastAsia" w:hAnsi="宋体"/>
        </w:rPr>
        <w:t>4.2.1 招标采购工作小组职责： 统一管理医院货物、工程和服务的招标与采购工作。</w:t>
      </w:r>
    </w:p>
    <w:p>
      <w:pPr>
        <w:tabs>
          <w:tab w:val="left" w:pos="1456"/>
        </w:tabs>
        <w:ind w:firstLine="240" w:firstLineChars="100"/>
        <w:rPr>
          <w:rFonts w:hAnsi="宋体"/>
        </w:rPr>
      </w:pPr>
      <w:r>
        <w:rPr>
          <w:rFonts w:hint="eastAsia" w:hAnsi="宋体"/>
        </w:rPr>
        <w:t>4.3 成立医院招标采购监督领导小组。</w:t>
      </w:r>
    </w:p>
    <w:p>
      <w:pPr>
        <w:tabs>
          <w:tab w:val="left" w:pos="1456"/>
        </w:tabs>
        <w:ind w:firstLine="240" w:firstLineChars="100"/>
        <w:rPr>
          <w:rFonts w:hAnsi="宋体"/>
        </w:rPr>
      </w:pPr>
      <w:r>
        <w:rPr>
          <w:rFonts w:hint="eastAsia" w:hAnsi="宋体"/>
        </w:rPr>
        <w:t xml:space="preserve">    组长：纪委书记</w:t>
      </w:r>
    </w:p>
    <w:p>
      <w:pPr>
        <w:tabs>
          <w:tab w:val="left" w:pos="1456"/>
        </w:tabs>
        <w:ind w:firstLine="240" w:firstLineChars="100"/>
        <w:rPr>
          <w:rFonts w:hAnsi="宋体"/>
        </w:rPr>
      </w:pPr>
      <w:r>
        <w:rPr>
          <w:rFonts w:hint="eastAsia" w:hAnsi="宋体"/>
        </w:rPr>
        <w:t xml:space="preserve">    成员：监察室、审计法务部</w:t>
      </w:r>
      <w:r>
        <w:rPr>
          <w:rFonts w:hint="eastAsia" w:hAnsi="宋体" w:cs="Arial"/>
          <w:kern w:val="0"/>
        </w:rPr>
        <w:t>等部门负责人、相关纪委委员。</w:t>
      </w:r>
    </w:p>
    <w:p>
      <w:pPr>
        <w:tabs>
          <w:tab w:val="left" w:pos="1456"/>
        </w:tabs>
        <w:ind w:firstLine="480" w:firstLineChars="200"/>
        <w:rPr>
          <w:rFonts w:hAnsi="宋体"/>
        </w:rPr>
      </w:pPr>
      <w:r>
        <w:rPr>
          <w:rFonts w:hint="eastAsia" w:hAnsi="宋体"/>
        </w:rPr>
        <w:t>4.3.1 招标采购监督领导小组职责：</w:t>
      </w:r>
    </w:p>
    <w:p>
      <w:pPr>
        <w:tabs>
          <w:tab w:val="left" w:pos="1456"/>
        </w:tabs>
        <w:ind w:firstLine="720" w:firstLineChars="300"/>
        <w:rPr>
          <w:rFonts w:hAnsi="宋体"/>
        </w:rPr>
      </w:pPr>
      <w:r>
        <w:rPr>
          <w:rFonts w:hint="eastAsia" w:hAnsi="宋体"/>
        </w:rPr>
        <w:t>4.3.1.1 指导、协调招标采购的监督工作；</w:t>
      </w:r>
    </w:p>
    <w:p>
      <w:pPr>
        <w:tabs>
          <w:tab w:val="left" w:pos="1456"/>
        </w:tabs>
        <w:ind w:firstLine="720" w:firstLineChars="300"/>
        <w:rPr>
          <w:rFonts w:hAnsi="宋体"/>
        </w:rPr>
      </w:pPr>
      <w:r>
        <w:rPr>
          <w:rFonts w:hint="eastAsia" w:hAnsi="宋体"/>
        </w:rPr>
        <w:t>4.3.1.2 指定人员在实施院内招标、谈判采购时现场监督；</w:t>
      </w:r>
    </w:p>
    <w:p>
      <w:pPr>
        <w:tabs>
          <w:tab w:val="left" w:pos="1456"/>
        </w:tabs>
        <w:ind w:firstLine="720" w:firstLineChars="300"/>
        <w:rPr>
          <w:rFonts w:hAnsi="宋体"/>
        </w:rPr>
      </w:pPr>
      <w:r>
        <w:rPr>
          <w:rFonts w:hint="eastAsia" w:hAnsi="宋体"/>
        </w:rPr>
        <w:t>4.3.1.3 督促有关部门在招标活动中履行监督职责；</w:t>
      </w:r>
    </w:p>
    <w:p>
      <w:pPr>
        <w:tabs>
          <w:tab w:val="left" w:pos="1456"/>
        </w:tabs>
        <w:ind w:firstLine="720" w:firstLineChars="300"/>
        <w:rPr>
          <w:rFonts w:hAnsi="宋体"/>
        </w:rPr>
      </w:pPr>
      <w:r>
        <w:rPr>
          <w:rFonts w:hint="eastAsia" w:hAnsi="宋体"/>
        </w:rPr>
        <w:t>4.3.1.4 组织查处招标活动中的违规违纪问题。</w:t>
      </w:r>
    </w:p>
    <w:p>
      <w:pPr>
        <w:tabs>
          <w:tab w:val="left" w:pos="1456"/>
        </w:tabs>
        <w:ind w:left="720" w:leftChars="100" w:hanging="480" w:hangingChars="200"/>
        <w:rPr>
          <w:rFonts w:hAnsi="宋体"/>
          <w:highlight w:val="lightGray"/>
        </w:rPr>
      </w:pPr>
      <w:r>
        <w:rPr>
          <w:rFonts w:hint="eastAsia" w:hAnsi="宋体"/>
        </w:rPr>
        <w:t>4.4 招标采购中心职责：招标采购中心负责组织各类货物、工程和服务项目的招标采购工作。</w:t>
      </w:r>
    </w:p>
    <w:p>
      <w:pPr>
        <w:tabs>
          <w:tab w:val="left" w:pos="1456"/>
        </w:tabs>
        <w:ind w:left="1200" w:leftChars="200" w:hanging="720" w:hangingChars="300"/>
        <w:rPr>
          <w:rFonts w:hAnsi="宋体"/>
        </w:rPr>
      </w:pPr>
      <w:r>
        <w:rPr>
          <w:rFonts w:hint="eastAsia" w:hAnsi="宋体"/>
        </w:rPr>
        <w:t>4.4.1 贯彻国家及省市招标采购的方针政策和法律法规，执行医院招标采购工作的相关管理办法；</w:t>
      </w:r>
    </w:p>
    <w:p>
      <w:pPr>
        <w:tabs>
          <w:tab w:val="left" w:pos="1456"/>
        </w:tabs>
        <w:ind w:left="1200" w:leftChars="200" w:hanging="720" w:hangingChars="300"/>
        <w:rPr>
          <w:rFonts w:hAnsi="宋体"/>
        </w:rPr>
      </w:pPr>
      <w:r>
        <w:rPr>
          <w:rFonts w:hint="eastAsia" w:hAnsi="宋体"/>
        </w:rPr>
        <w:t>4.4.2 接受采购项目归口管理部门提出的采购申请，审核项目相关资料，拟定招标采购形式及方式；</w:t>
      </w:r>
    </w:p>
    <w:p>
      <w:pPr>
        <w:tabs>
          <w:tab w:val="left" w:pos="1456"/>
        </w:tabs>
        <w:ind w:left="1200" w:leftChars="200" w:hanging="720" w:hangingChars="300"/>
        <w:rPr>
          <w:rFonts w:hAnsi="宋体"/>
        </w:rPr>
      </w:pPr>
      <w:r>
        <w:rPr>
          <w:rFonts w:hint="eastAsia" w:hAnsi="宋体"/>
        </w:rPr>
        <w:t>4.4.3 负责申报并参与政府招标采购目录内采购项目的全过程事项；</w:t>
      </w:r>
    </w:p>
    <w:p>
      <w:pPr>
        <w:tabs>
          <w:tab w:val="left" w:pos="1456"/>
        </w:tabs>
        <w:ind w:left="1200" w:leftChars="200" w:hanging="720" w:hangingChars="300"/>
        <w:rPr>
          <w:rFonts w:hAnsi="宋体"/>
        </w:rPr>
      </w:pPr>
      <w:r>
        <w:rPr>
          <w:rFonts w:hint="eastAsia" w:hAnsi="宋体"/>
        </w:rPr>
        <w:t>4.4.4 发布采购相关信息，组织评标工作；</w:t>
      </w:r>
    </w:p>
    <w:p>
      <w:pPr>
        <w:tabs>
          <w:tab w:val="left" w:pos="1456"/>
        </w:tabs>
        <w:ind w:left="1200" w:leftChars="200" w:hanging="720" w:hangingChars="300"/>
        <w:rPr>
          <w:rFonts w:hAnsi="宋体"/>
        </w:rPr>
      </w:pPr>
      <w:r>
        <w:rPr>
          <w:rFonts w:hint="eastAsia" w:hAnsi="宋体"/>
        </w:rPr>
        <w:t>4.4.5 根据项目需要和采购方式，组建谈判、磋商工作小组；</w:t>
      </w:r>
    </w:p>
    <w:p>
      <w:pPr>
        <w:tabs>
          <w:tab w:val="left" w:pos="1456"/>
        </w:tabs>
        <w:ind w:left="1200" w:leftChars="200" w:hanging="720" w:hangingChars="300"/>
        <w:rPr>
          <w:rFonts w:hAnsi="宋体"/>
        </w:rPr>
      </w:pPr>
      <w:r>
        <w:rPr>
          <w:rFonts w:hint="eastAsia" w:hAnsi="宋体"/>
        </w:rPr>
        <w:t>4.4.6 负责建立、管理采购项目的医院“采购评审专家库”；</w:t>
      </w:r>
    </w:p>
    <w:p>
      <w:pPr>
        <w:tabs>
          <w:tab w:val="left" w:pos="1456"/>
        </w:tabs>
        <w:ind w:left="1200" w:leftChars="200" w:hanging="720" w:hangingChars="300"/>
        <w:rPr>
          <w:rFonts w:hAnsi="宋体"/>
        </w:rPr>
      </w:pPr>
      <w:r>
        <w:rPr>
          <w:rFonts w:hint="eastAsia" w:hAnsi="宋体"/>
        </w:rPr>
        <w:t>4.4.7 参与采购项目的考察、验收及合同项目履行情况的检查；</w:t>
      </w:r>
    </w:p>
    <w:p>
      <w:pPr>
        <w:tabs>
          <w:tab w:val="left" w:pos="1456"/>
        </w:tabs>
        <w:ind w:left="1200" w:leftChars="200" w:hanging="720" w:hangingChars="300"/>
        <w:rPr>
          <w:rFonts w:hAnsi="宋体"/>
        </w:rPr>
      </w:pPr>
      <w:r>
        <w:rPr>
          <w:rFonts w:hint="eastAsia" w:hAnsi="宋体"/>
        </w:rPr>
        <w:t>4.4.8 建立供应商信息库，建立健全投标人和供应商准入、淘汰机制；</w:t>
      </w:r>
    </w:p>
    <w:p>
      <w:pPr>
        <w:tabs>
          <w:tab w:val="left" w:pos="1456"/>
        </w:tabs>
        <w:ind w:left="1200" w:leftChars="200" w:hanging="720" w:hangingChars="300"/>
        <w:rPr>
          <w:rFonts w:hAnsi="宋体"/>
        </w:rPr>
      </w:pPr>
      <w:r>
        <w:rPr>
          <w:rFonts w:hint="eastAsia" w:hAnsi="宋体"/>
        </w:rPr>
        <w:t>4.4.9 负责招标采购相关文件资料的归集、整理和立卷归档；</w:t>
      </w:r>
    </w:p>
    <w:p>
      <w:pPr>
        <w:tabs>
          <w:tab w:val="left" w:pos="1456"/>
        </w:tabs>
        <w:ind w:left="1200" w:leftChars="200" w:hanging="720" w:hangingChars="300"/>
        <w:rPr>
          <w:rFonts w:hAnsi="宋体"/>
        </w:rPr>
      </w:pPr>
      <w:r>
        <w:rPr>
          <w:rFonts w:hint="eastAsia" w:hAnsi="宋体"/>
        </w:rPr>
        <w:t>4.4.10 配合做好招标采购中的投诉等相关事宜。</w:t>
      </w:r>
    </w:p>
    <w:p>
      <w:pPr>
        <w:tabs>
          <w:tab w:val="left" w:pos="1456"/>
        </w:tabs>
        <w:ind w:firstLine="240" w:firstLineChars="100"/>
        <w:rPr>
          <w:rFonts w:hAnsi="宋体"/>
        </w:rPr>
      </w:pPr>
      <w:r>
        <w:rPr>
          <w:rFonts w:hint="eastAsia" w:hAnsi="宋体"/>
        </w:rPr>
        <w:t>4.5 审计法务部负责合同审核、结算审计等工作。</w:t>
      </w:r>
    </w:p>
    <w:p>
      <w:pPr>
        <w:ind w:firstLine="240" w:firstLineChars="100"/>
        <w:rPr>
          <w:rFonts w:hAnsi="宋体"/>
        </w:rPr>
      </w:pPr>
      <w:r>
        <w:rPr>
          <w:rFonts w:hint="eastAsia" w:hAnsi="宋体"/>
        </w:rPr>
        <w:t>4.6 财务经管部负责强化预算控制和信息化监管，对合同预算、签订、履行予以监督。</w:t>
      </w:r>
    </w:p>
    <w:p>
      <w:pPr>
        <w:ind w:left="720" w:leftChars="100" w:hanging="480" w:hangingChars="200"/>
        <w:rPr>
          <w:rFonts w:hAnsi="宋体"/>
        </w:rPr>
      </w:pPr>
      <w:r>
        <w:rPr>
          <w:rFonts w:hint="eastAsia" w:hAnsi="宋体"/>
        </w:rPr>
        <w:t>4.7 监察室负责通过事前、事中、事后的定期和不定期检查等方式对有关职能部门及其工作人员履行职责及廉洁情况、招标采购实施过程及制度执行情况等进行监督；接受供应商、投标人和其他利害关系人对招标采购活动的投诉和举报。</w:t>
      </w:r>
    </w:p>
    <w:p>
      <w:pPr>
        <w:ind w:left="720" w:leftChars="100" w:hanging="480" w:hangingChars="200"/>
        <w:rPr>
          <w:rFonts w:hAnsi="宋体"/>
          <w:highlight w:val="yellow"/>
        </w:rPr>
      </w:pPr>
      <w:r>
        <w:rPr>
          <w:rFonts w:hint="eastAsia" w:hAnsi="宋体"/>
        </w:rPr>
        <w:t>4.8 项目归口管理部门职责：医院招标采购工作实行职能部门项目归口管理。职能部门负责各类采购项目的预算立项、计划申报、技术性事项的拟定等基础工作。</w:t>
      </w:r>
    </w:p>
    <w:p>
      <w:pPr>
        <w:ind w:left="1200" w:leftChars="200" w:hanging="720" w:hangingChars="300"/>
        <w:rPr>
          <w:rFonts w:hAnsi="宋体"/>
        </w:rPr>
      </w:pPr>
      <w:r>
        <w:rPr>
          <w:rFonts w:hint="eastAsia" w:hAnsi="宋体"/>
        </w:rPr>
        <w:t>4.8.1 根据工作职责，接受医院使用部门或科室班组提交的采购计划或申请，组织编制年度采购计划；</w:t>
      </w:r>
    </w:p>
    <w:p>
      <w:pPr>
        <w:ind w:left="1200" w:leftChars="200" w:hanging="720" w:hangingChars="300"/>
        <w:rPr>
          <w:rFonts w:hAnsi="宋体"/>
        </w:rPr>
      </w:pPr>
      <w:r>
        <w:rPr>
          <w:rFonts w:hint="eastAsia" w:hAnsi="宋体"/>
        </w:rPr>
        <w:t>4.8.2 根据项目的内容，组织开展项目的调研论证，确定采购需求及技术参数；</w:t>
      </w:r>
    </w:p>
    <w:p>
      <w:pPr>
        <w:ind w:left="1200" w:leftChars="200" w:hanging="720" w:hangingChars="300"/>
        <w:rPr>
          <w:rFonts w:hAnsi="宋体"/>
        </w:rPr>
      </w:pPr>
      <w:r>
        <w:rPr>
          <w:rFonts w:hint="eastAsia" w:hAnsi="宋体"/>
        </w:rPr>
        <w:t>4.8.3 做好项目的考察、批准等采购的前期准备工作；</w:t>
      </w:r>
    </w:p>
    <w:p>
      <w:pPr>
        <w:ind w:left="1200" w:leftChars="200" w:hanging="720" w:hangingChars="300"/>
        <w:rPr>
          <w:rFonts w:hAnsi="宋体"/>
        </w:rPr>
      </w:pPr>
      <w:r>
        <w:rPr>
          <w:rFonts w:hint="eastAsia" w:hAnsi="宋体"/>
        </w:rPr>
        <w:t>4.8.4 负责招标采购文件中采购需求及技术参数等的答疑；</w:t>
      </w:r>
    </w:p>
    <w:p>
      <w:pPr>
        <w:ind w:left="1200" w:leftChars="200" w:hanging="720" w:hangingChars="300"/>
        <w:rPr>
          <w:rFonts w:hAnsi="宋体"/>
        </w:rPr>
      </w:pPr>
      <w:r>
        <w:rPr>
          <w:rFonts w:hint="eastAsia" w:hAnsi="宋体"/>
        </w:rPr>
        <w:t>4.8.5 组织相关部门、科室对采购项目潜在投标人的资质、经营状况、技术力量等进行考察；</w:t>
      </w:r>
    </w:p>
    <w:p>
      <w:pPr>
        <w:ind w:left="1200" w:leftChars="200" w:hanging="720" w:hangingChars="300"/>
        <w:rPr>
          <w:rFonts w:hAnsi="宋体"/>
        </w:rPr>
      </w:pPr>
      <w:r>
        <w:rPr>
          <w:rFonts w:hint="eastAsia" w:hAnsi="宋体"/>
        </w:rPr>
        <w:t>4.8.6 根据项目需要，选派代表参与项目评审或谈判；</w:t>
      </w:r>
    </w:p>
    <w:p>
      <w:pPr>
        <w:ind w:left="1200" w:leftChars="200" w:hanging="720" w:hangingChars="300"/>
        <w:rPr>
          <w:rFonts w:hAnsi="宋体"/>
        </w:rPr>
      </w:pPr>
      <w:r>
        <w:rPr>
          <w:rFonts w:hint="eastAsia" w:hAnsi="宋体"/>
        </w:rPr>
        <w:t>4.8.7 对本部门项目中标结果履行合同的签订及合同执行，组织项目验收；</w:t>
      </w:r>
    </w:p>
    <w:p>
      <w:pPr>
        <w:ind w:left="1200" w:leftChars="200" w:hanging="720" w:hangingChars="300"/>
        <w:rPr>
          <w:rFonts w:hAnsi="宋体"/>
        </w:rPr>
      </w:pPr>
      <w:r>
        <w:rPr>
          <w:rFonts w:hint="eastAsia" w:hAnsi="宋体"/>
        </w:rPr>
        <w:t>4.8.8 各项目归口管理部门应根据本制度，制定适合本部门项目采购流程。</w:t>
      </w:r>
    </w:p>
    <w:p>
      <w:pPr>
        <w:ind w:left="720" w:leftChars="100" w:hanging="480" w:hangingChars="200"/>
        <w:rPr>
          <w:rFonts w:hAnsi="宋体"/>
        </w:rPr>
      </w:pPr>
      <w:r>
        <w:rPr>
          <w:rFonts w:hint="eastAsia" w:hAnsi="宋体"/>
        </w:rPr>
        <w:t>4.9 谈判、磋商评审小组主要职责：招标采购中心建立由技术、经济和管理人员组成的采购评审专家库。评审专家是指符合一定条件和要求，经招标采购中心审核、确定,以独立身份参与招标采购活动的技术咨询和评标评审人员。根据项目需要和确定的采购方式，招标采购中心组建谈判、磋商评审小组，对象由使用部门或科室班组负责人和评审专家组成。</w:t>
      </w:r>
    </w:p>
    <w:p>
      <w:pPr>
        <w:ind w:left="1200" w:leftChars="200" w:hanging="720" w:hangingChars="300"/>
        <w:rPr>
          <w:rFonts w:hAnsi="宋体"/>
        </w:rPr>
      </w:pPr>
      <w:r>
        <w:rPr>
          <w:rFonts w:hint="eastAsia" w:hAnsi="宋体"/>
        </w:rPr>
        <w:t>4.9.1 谈判评审小组主要根据谈判文件规定的程序、方法和评定成交标准等事项，与符合实质性响应谈判文件要求的供应商进行谈判，确定成交供应商。</w:t>
      </w:r>
    </w:p>
    <w:p>
      <w:pPr>
        <w:ind w:left="1200" w:leftChars="200" w:hanging="720" w:hangingChars="300"/>
        <w:rPr>
          <w:rFonts w:hAnsi="宋体"/>
        </w:rPr>
      </w:pPr>
      <w:r>
        <w:rPr>
          <w:rFonts w:hint="eastAsia" w:hAnsi="宋体"/>
        </w:rPr>
        <w:t>4.9.2 磋商评审小组主要根据磋商文件规定的程序、方法和评审标准等事项，与符合实质性响应谈判文件要求的供应商进行磋商，确定成交供应商。</w:t>
      </w:r>
    </w:p>
    <w:p>
      <w:pPr>
        <w:pStyle w:val="25"/>
      </w:pPr>
      <w:r>
        <w:rPr>
          <w:rFonts w:hint="eastAsia"/>
        </w:rPr>
        <w:t>5.标准</w:t>
      </w:r>
    </w:p>
    <w:p>
      <w:pPr>
        <w:ind w:firstLine="240" w:firstLineChars="100"/>
        <w:rPr>
          <w:rFonts w:hAnsi="宋体"/>
        </w:rPr>
      </w:pPr>
      <w:r>
        <w:rPr>
          <w:rFonts w:hAnsi="宋体"/>
        </w:rPr>
        <w:t xml:space="preserve">5.1 </w:t>
      </w:r>
      <w:r>
        <w:rPr>
          <w:rFonts w:hint="eastAsia" w:hAnsi="宋体"/>
        </w:rPr>
        <w:t>招标采购原则：</w:t>
      </w:r>
      <w:r>
        <w:rPr>
          <w:rFonts w:hAnsi="宋体"/>
        </w:rPr>
        <w:t>遵循</w:t>
      </w:r>
      <w:r>
        <w:rPr>
          <w:rFonts w:hint="eastAsia" w:hAnsi="宋体"/>
        </w:rPr>
        <w:t>政府采购的原则即</w:t>
      </w:r>
      <w:r>
        <w:rPr>
          <w:rFonts w:hAnsi="宋体"/>
        </w:rPr>
        <w:t>公开透明、公平竞争、公正和诚实信用原则。</w:t>
      </w:r>
    </w:p>
    <w:p>
      <w:pPr>
        <w:ind w:firstLine="240" w:firstLineChars="100"/>
        <w:rPr>
          <w:rFonts w:hAnsi="宋体"/>
          <w:u w:val="single"/>
        </w:rPr>
      </w:pPr>
      <w:r>
        <w:rPr>
          <w:rFonts w:hint="eastAsia" w:hAnsi="宋体"/>
        </w:rPr>
        <w:t>5.2 招标采购主要形式：</w:t>
      </w:r>
    </w:p>
    <w:p>
      <w:pPr>
        <w:ind w:firstLine="480" w:firstLineChars="200"/>
        <w:rPr>
          <w:rFonts w:hAnsi="宋体"/>
        </w:rPr>
      </w:pPr>
      <w:r>
        <w:rPr>
          <w:rFonts w:hint="eastAsia" w:hAnsi="宋体"/>
        </w:rPr>
        <w:t>5.2.1 形式包括政府</w:t>
      </w:r>
      <w:r>
        <w:fldChar w:fldCharType="begin"/>
      </w:r>
      <w:r>
        <w:instrText xml:space="preserve"> HYPERLINK "https://baike.so.com/doc/5601867-5814471.html" \t "https://baike.so.com/doc/_blank" </w:instrText>
      </w:r>
      <w:r>
        <w:fldChar w:fldCharType="separate"/>
      </w:r>
      <w:r>
        <w:rPr>
          <w:rFonts w:hint="eastAsia" w:hAnsi="宋体"/>
        </w:rPr>
        <w:t>集中采购</w:t>
      </w:r>
      <w:r>
        <w:rPr>
          <w:rFonts w:hint="eastAsia" w:hAnsi="宋体"/>
        </w:rPr>
        <w:fldChar w:fldCharType="end"/>
      </w:r>
      <w:r>
        <w:rPr>
          <w:rFonts w:hint="eastAsia" w:hAnsi="宋体"/>
        </w:rPr>
        <w:t>、政府分散采购、院内招标采购。</w:t>
      </w:r>
    </w:p>
    <w:p>
      <w:pPr>
        <w:ind w:left="1680" w:leftChars="300" w:hanging="960" w:hangingChars="400"/>
        <w:rPr>
          <w:rFonts w:hAnsi="宋体"/>
          <w:u w:val="single"/>
        </w:rPr>
      </w:pPr>
      <w:r>
        <w:rPr>
          <w:rFonts w:hint="eastAsia" w:hAnsi="宋体"/>
        </w:rPr>
        <w:t>5.2.1.1 政府集中采购项目：纳入镇江市政府集中采购目录及限额标准以上的项目，按规定采取政府集中采购的方式实施。</w:t>
      </w:r>
    </w:p>
    <w:p>
      <w:pPr>
        <w:ind w:left="1680" w:leftChars="300" w:hanging="960" w:hangingChars="400"/>
        <w:rPr>
          <w:rFonts w:hAnsi="宋体"/>
        </w:rPr>
      </w:pPr>
      <w:r>
        <w:rPr>
          <w:rFonts w:hint="eastAsia" w:hAnsi="宋体"/>
        </w:rPr>
        <w:t xml:space="preserve">5.2.1.2 政府分散采购项目：集中采购目录以外工程50万元（含）、货物和服务类单项或批量采购预算30万元（含）以上的项目，以及经有关部门批准，超过采购限额标准采取分散采购的方式实施。 </w:t>
      </w:r>
    </w:p>
    <w:p>
      <w:pPr>
        <w:ind w:left="1680" w:leftChars="300" w:hanging="960" w:hangingChars="400"/>
        <w:rPr>
          <w:rFonts w:hAnsi="宋体"/>
        </w:rPr>
      </w:pPr>
      <w:r>
        <w:rPr>
          <w:rFonts w:hint="eastAsia" w:hAnsi="宋体"/>
        </w:rPr>
        <w:t>5.2.1.3 院内招标采购项目：不属政府集中采购、分散采购范围内的工程10万元（含）-50万元（不含）、货物和服务类单项或批量采购预算10万元（含）—30万元（不含）的项目，采取院内招标的方式实施。</w:t>
      </w:r>
    </w:p>
    <w:p>
      <w:pPr>
        <w:ind w:left="672" w:leftChars="80" w:hanging="480" w:hangingChars="200"/>
        <w:rPr>
          <w:rFonts w:hAnsi="宋体"/>
        </w:rPr>
      </w:pPr>
      <w:r>
        <w:rPr>
          <w:rFonts w:hint="eastAsia" w:hAnsi="宋体"/>
        </w:rPr>
        <w:t>5.3 项目申报。凡纳入医院招标采购范围的项目，采购项目归口管理部门向招标采购中心提交书面申请，书面申请应包括以下材料：</w:t>
      </w:r>
    </w:p>
    <w:p>
      <w:pPr>
        <w:ind w:left="192" w:leftChars="80" w:firstLine="240" w:firstLineChars="100"/>
        <w:rPr>
          <w:rFonts w:hAnsi="宋体"/>
          <w:highlight w:val="yellow"/>
          <w:u w:val="single"/>
        </w:rPr>
      </w:pPr>
      <w:r>
        <w:rPr>
          <w:rFonts w:hint="eastAsia" w:hAnsi="宋体"/>
          <w:u w:val="single"/>
        </w:rPr>
        <w:t>5.3.1 立项审批表；</w:t>
      </w:r>
    </w:p>
    <w:p>
      <w:pPr>
        <w:ind w:left="192" w:leftChars="80" w:firstLine="240" w:firstLineChars="100"/>
      </w:pPr>
      <w:r>
        <w:rPr>
          <w:rFonts w:hint="eastAsia" w:hAnsi="宋体"/>
        </w:rPr>
        <w:t>5.3.2 项目申请书；</w:t>
      </w:r>
    </w:p>
    <w:p>
      <w:pPr>
        <w:ind w:left="192" w:leftChars="80" w:firstLine="240" w:firstLineChars="100"/>
        <w:rPr>
          <w:rFonts w:hAnsi="宋体"/>
        </w:rPr>
      </w:pPr>
      <w:r>
        <w:rPr>
          <w:rFonts w:hint="eastAsia" w:hAnsi="宋体"/>
        </w:rPr>
        <w:t>5.3.3 相关部门和院领导审批意见；</w:t>
      </w:r>
    </w:p>
    <w:p>
      <w:pPr>
        <w:ind w:left="192" w:leftChars="80" w:firstLine="240" w:firstLineChars="100"/>
        <w:rPr>
          <w:rFonts w:hAnsi="宋体"/>
        </w:rPr>
      </w:pPr>
      <w:r>
        <w:rPr>
          <w:rFonts w:hint="eastAsia" w:hAnsi="宋体"/>
        </w:rPr>
        <w:t>5.3.4 财务经管部对经费来源、预算金额的审批意见；</w:t>
      </w:r>
    </w:p>
    <w:p>
      <w:pPr>
        <w:ind w:left="192" w:leftChars="80" w:firstLine="240" w:firstLineChars="100"/>
        <w:rPr>
          <w:rFonts w:hAnsi="宋体"/>
          <w:highlight w:val="yellow"/>
        </w:rPr>
      </w:pPr>
      <w:r>
        <w:rPr>
          <w:rFonts w:hint="eastAsia" w:hAnsi="宋体"/>
        </w:rPr>
        <w:t>5.3.5</w:t>
      </w:r>
      <w:r>
        <w:rPr>
          <w:rFonts w:hint="eastAsia" w:hAnsi="宋体"/>
          <w:u w:val="single"/>
        </w:rPr>
        <w:t>论证报告</w:t>
      </w:r>
      <w:r>
        <w:rPr>
          <w:rFonts w:hint="eastAsia" w:hAnsi="宋体"/>
        </w:rPr>
        <w:t>及技术参数等相关资料。</w:t>
      </w:r>
    </w:p>
    <w:p>
      <w:pPr>
        <w:ind w:left="192" w:leftChars="80" w:firstLine="240" w:firstLineChars="100"/>
        <w:rPr>
          <w:rFonts w:hAnsi="宋体"/>
          <w:highlight w:val="lightGray"/>
        </w:rPr>
      </w:pPr>
      <w:r>
        <w:rPr>
          <w:rFonts w:hint="eastAsia" w:hAnsi="宋体"/>
          <w:u w:val="single"/>
        </w:rPr>
        <w:t>5.3.6 单一来源采购申请表（单一来源采购方式）。</w:t>
      </w:r>
    </w:p>
    <w:p>
      <w:pPr>
        <w:ind w:left="672" w:leftChars="80" w:hanging="480" w:hangingChars="200"/>
        <w:rPr>
          <w:rFonts w:hAnsi="宋体"/>
          <w:highlight w:val="yellow"/>
          <w:u w:val="single"/>
        </w:rPr>
      </w:pPr>
      <w:r>
        <w:rPr>
          <w:rFonts w:hint="eastAsia" w:hAnsi="宋体"/>
          <w:u w:val="single"/>
        </w:rPr>
        <w:t>5.4 项目审批。</w:t>
      </w:r>
    </w:p>
    <w:p>
      <w:pPr>
        <w:ind w:left="1149" w:leftChars="179" w:hanging="720" w:hangingChars="300"/>
        <w:rPr>
          <w:rFonts w:hAnsi="宋体"/>
          <w:highlight w:val="yellow"/>
          <w:u w:val="single"/>
        </w:rPr>
      </w:pPr>
      <w:r>
        <w:rPr>
          <w:rFonts w:hint="eastAsia" w:hAnsi="宋体"/>
          <w:u w:val="single"/>
        </w:rPr>
        <w:t>5.4.1 10万元（含）以上项目，由项目归口管理部门提出申请，经分管领导审批同意后报院长办公会。 50万元（含）以上项目，经院长办公会讨论通过后报院党委会，通过后报招标采购领导小组组长审批。</w:t>
      </w:r>
    </w:p>
    <w:p>
      <w:pPr>
        <w:ind w:left="1149" w:leftChars="179" w:hanging="720" w:hangingChars="300"/>
        <w:rPr>
          <w:rFonts w:hAnsi="宋体"/>
          <w:highlight w:val="lightGray"/>
        </w:rPr>
      </w:pPr>
      <w:r>
        <w:rPr>
          <w:rFonts w:hint="eastAsia" w:hAnsi="宋体"/>
          <w:u w:val="single"/>
        </w:rPr>
        <w:t>5.4.2 所有单一来源项目，由项目归口管理部门提出申请，经分管领导审批同意后，50万元（不含）以下项目报院长办公会讨论通过，50万元（含）以上项目报党委会讨论通过后，报招标采购领导小组组长审批。</w:t>
      </w:r>
    </w:p>
    <w:p>
      <w:pPr>
        <w:ind w:left="192" w:leftChars="80"/>
        <w:rPr>
          <w:rFonts w:hAnsi="宋体"/>
        </w:rPr>
      </w:pPr>
      <w:r>
        <w:rPr>
          <w:rFonts w:hint="eastAsia" w:hAnsi="宋体"/>
        </w:rPr>
        <w:t>5.5 院内招标采购主要方式：竞争性谈判、竞争性磋商、单一来源采购。</w:t>
      </w:r>
    </w:p>
    <w:p>
      <w:pPr>
        <w:ind w:left="192" w:leftChars="80" w:firstLine="240" w:firstLineChars="100"/>
        <w:rPr>
          <w:rFonts w:hAnsi="宋体"/>
        </w:rPr>
      </w:pPr>
      <w:r>
        <w:rPr>
          <w:rFonts w:hint="eastAsia" w:hAnsi="宋体"/>
        </w:rPr>
        <w:t>5.5.1 医院内招标采购的项目，符合下列条件之一的，可采用竞争性谈判方式采购：</w:t>
      </w:r>
    </w:p>
    <w:p>
      <w:pPr>
        <w:ind w:left="1627" w:leftChars="278" w:hanging="960" w:hangingChars="400"/>
        <w:rPr>
          <w:rFonts w:hAnsi="宋体"/>
        </w:rPr>
      </w:pPr>
      <w:r>
        <w:rPr>
          <w:rFonts w:hint="eastAsia" w:hAnsi="宋体"/>
        </w:rPr>
        <w:t>5.5.1.1 招标后没有供应商投标或者没有合格标的或者重新招标未能成立的，不足三家最少满足两家；</w:t>
      </w:r>
    </w:p>
    <w:p>
      <w:pPr>
        <w:ind w:left="192" w:leftChars="80" w:firstLine="480" w:firstLineChars="200"/>
        <w:rPr>
          <w:rFonts w:hAnsi="宋体"/>
        </w:rPr>
      </w:pPr>
      <w:r>
        <w:rPr>
          <w:rFonts w:hint="eastAsia" w:hAnsi="宋体"/>
        </w:rPr>
        <w:t>5.5.1.2 技术复杂或者性质特殊，不能确定详细规格或者具体要求的；</w:t>
      </w:r>
    </w:p>
    <w:p>
      <w:pPr>
        <w:ind w:left="192" w:leftChars="80" w:firstLine="480" w:firstLineChars="200"/>
        <w:rPr>
          <w:rFonts w:hAnsi="宋体"/>
        </w:rPr>
      </w:pPr>
      <w:r>
        <w:rPr>
          <w:rFonts w:hint="eastAsia" w:hAnsi="宋体"/>
        </w:rPr>
        <w:t>5.5.1.3 采用招标所需时间不能满足用户紧急需要的；</w:t>
      </w:r>
    </w:p>
    <w:p>
      <w:pPr>
        <w:ind w:left="192" w:leftChars="80" w:firstLine="480" w:firstLineChars="200"/>
        <w:rPr>
          <w:rFonts w:hAnsi="宋体"/>
        </w:rPr>
      </w:pPr>
      <w:r>
        <w:rPr>
          <w:rFonts w:hint="eastAsia" w:hAnsi="宋体"/>
        </w:rPr>
        <w:t>5.5.1.4 不能事先计算出采购项目价格总额的项目。</w:t>
      </w:r>
    </w:p>
    <w:p>
      <w:pPr>
        <w:ind w:left="192" w:leftChars="80" w:firstLine="720" w:firstLineChars="300"/>
        <w:rPr>
          <w:rFonts w:hAnsi="宋体"/>
        </w:rPr>
      </w:pPr>
      <w:r>
        <w:rPr>
          <w:rFonts w:hint="eastAsia" w:hAnsi="宋体"/>
        </w:rPr>
        <w:t>5.5.1.4.1 采用竞争性谈判方式采购的，应当遵循下列程序：</w:t>
      </w:r>
    </w:p>
    <w:p>
      <w:pPr>
        <w:ind w:left="2582" w:leftChars="476" w:hanging="1440" w:hangingChars="600"/>
        <w:rPr>
          <w:rFonts w:hAnsi="宋体"/>
        </w:rPr>
      </w:pPr>
      <w:r>
        <w:rPr>
          <w:rFonts w:hint="eastAsia" w:hAnsi="宋体"/>
        </w:rPr>
        <w:t>5.5.1.4.1.1 成立谈判评审小组。谈判评审小组由招标采购中心组建，使用部门或科室班组负责人和评审专家共不少于3人的单数组成，</w:t>
      </w:r>
      <w:r>
        <w:rPr>
          <w:rFonts w:hint="eastAsia" w:hAnsi="宋体"/>
          <w:u w:val="single"/>
        </w:rPr>
        <w:t>其中评审专家不得少于谈判小组总人数的三分之二。</w:t>
      </w:r>
    </w:p>
    <w:p>
      <w:pPr>
        <w:ind w:left="2582" w:leftChars="476" w:hanging="1440" w:hangingChars="600"/>
        <w:rPr>
          <w:rFonts w:hAnsi="宋体"/>
        </w:rPr>
      </w:pPr>
      <w:r>
        <w:rPr>
          <w:rFonts w:hint="eastAsia" w:hAnsi="宋体"/>
        </w:rPr>
        <w:t>5.5.1.4.1.2 制定谈判文件。谈判文件应当包括供应商资格条件、采购邀请、采购方式、采购预算、采购需求、采购程序、价格构成或者报价要求、响应文件编制要求、提交响应文件截止时间及地点、保证金交纳数额和形式、评定成交的标准等。明确可能实质性变动的内容，包括采购需求中的技术、服务要求以及合同草案条款等。</w:t>
      </w:r>
    </w:p>
    <w:p>
      <w:pPr>
        <w:ind w:left="2582" w:leftChars="476" w:hanging="1440" w:hangingChars="600"/>
        <w:rPr>
          <w:rFonts w:hAnsi="宋体"/>
        </w:rPr>
      </w:pPr>
      <w:r>
        <w:rPr>
          <w:rFonts w:hint="eastAsia" w:hAnsi="宋体"/>
        </w:rPr>
        <w:t>5.5.1.4.1.3 通过公开招标或邀请招标方式确定参加谈判的供应商名单，招标采购中心或委托的代理机构向其提供谈判文件。</w:t>
      </w:r>
    </w:p>
    <w:p>
      <w:pPr>
        <w:ind w:left="2582" w:leftChars="476" w:hanging="1440" w:hangingChars="600"/>
        <w:rPr>
          <w:rFonts w:hAnsi="宋体"/>
        </w:rPr>
      </w:pPr>
      <w:r>
        <w:rPr>
          <w:rFonts w:hint="eastAsia" w:hAnsi="宋体"/>
        </w:rPr>
        <w:t>5.5.1.4.1.4 谈判评审。招标采购监督领导小组指定人员现场监督整个过程。谈判评审小组所有成员集中查阅供应商响应文件并与供应商分别进行谈判，并对照谈判文件要求审核响应文件是否符合谈判文件所有规定。在评审中，任何一方不得向评审场地外透露任何与谈判有关信息。</w:t>
      </w:r>
    </w:p>
    <w:p>
      <w:pPr>
        <w:ind w:left="2582" w:leftChars="476" w:hanging="1440" w:hangingChars="600"/>
        <w:rPr>
          <w:rFonts w:hAnsi="宋体"/>
        </w:rPr>
      </w:pPr>
      <w:r>
        <w:rPr>
          <w:rFonts w:hint="eastAsia" w:hAnsi="宋体"/>
        </w:rPr>
        <w:t>5.5.1.4.1.5 确定成交供应商。谈判评审结束后，谈判评审小组根据符合采购需求、质量和服务项目等且报价最低的原则确定成交供应商，并将结果现场通知参加谈判的供应商。</w:t>
      </w:r>
    </w:p>
    <w:p>
      <w:pPr>
        <w:ind w:left="192" w:leftChars="80" w:firstLine="240" w:firstLineChars="100"/>
        <w:rPr>
          <w:rFonts w:hAnsi="宋体"/>
        </w:rPr>
      </w:pPr>
      <w:r>
        <w:rPr>
          <w:rFonts w:hint="eastAsia" w:hAnsi="宋体"/>
        </w:rPr>
        <w:t>5.5.2 医院内招标采购的项目，符合下列条件之一的，可采用竞争性磋商方式采购：</w:t>
      </w:r>
    </w:p>
    <w:p>
      <w:pPr>
        <w:ind w:left="192" w:leftChars="80" w:firstLine="480" w:firstLineChars="200"/>
        <w:rPr>
          <w:rFonts w:hAnsi="宋体"/>
        </w:rPr>
      </w:pPr>
      <w:r>
        <w:rPr>
          <w:rFonts w:hint="eastAsia" w:hAnsi="宋体"/>
        </w:rPr>
        <w:t>5.5.2.1 医院购买服务项目；</w:t>
      </w:r>
    </w:p>
    <w:p>
      <w:pPr>
        <w:ind w:left="192" w:leftChars="80" w:firstLine="480" w:firstLineChars="200"/>
        <w:rPr>
          <w:rFonts w:hAnsi="宋体"/>
        </w:rPr>
      </w:pPr>
      <w:r>
        <w:rPr>
          <w:rFonts w:hint="eastAsia" w:hAnsi="宋体"/>
        </w:rPr>
        <w:t>5.5.2.2 技术复杂或者性质特殊，不能确定详细规格或者具体要求的项目；</w:t>
      </w:r>
    </w:p>
    <w:p>
      <w:pPr>
        <w:ind w:left="1627" w:leftChars="278" w:hanging="960" w:hangingChars="400"/>
        <w:rPr>
          <w:rFonts w:hAnsi="宋体"/>
        </w:rPr>
      </w:pPr>
      <w:r>
        <w:rPr>
          <w:rFonts w:hint="eastAsia" w:hAnsi="宋体"/>
        </w:rPr>
        <w:t>5.5.2.3 按照招标投标法及其实施条例必须进行招标的工程建设项目以外的工程建设项目。</w:t>
      </w:r>
    </w:p>
    <w:p>
      <w:pPr>
        <w:ind w:left="192" w:leftChars="80" w:firstLine="720" w:firstLineChars="300"/>
        <w:rPr>
          <w:rFonts w:hAnsi="宋体"/>
        </w:rPr>
      </w:pPr>
      <w:r>
        <w:rPr>
          <w:rFonts w:hint="eastAsia" w:hAnsi="宋体"/>
        </w:rPr>
        <w:t>5.5.2.3.1 采用竞争性磋商方式采购的，应当遵循下列程序：</w:t>
      </w:r>
    </w:p>
    <w:p>
      <w:pPr>
        <w:ind w:left="2582" w:leftChars="476" w:hanging="1440" w:hangingChars="600"/>
        <w:rPr>
          <w:rFonts w:hAnsi="宋体"/>
        </w:rPr>
      </w:pPr>
      <w:r>
        <w:rPr>
          <w:rFonts w:hint="eastAsia" w:hAnsi="宋体"/>
        </w:rPr>
        <w:t>5.5.2.3.1.1 成立磋商评审小组。磋商评审小组由招标采购中心牵头组建，使用部门或科室班组负责人和评审专家共不少于3人的单数组成，</w:t>
      </w:r>
      <w:r>
        <w:rPr>
          <w:rFonts w:hint="eastAsia" w:hAnsi="宋体"/>
          <w:u w:val="single"/>
        </w:rPr>
        <w:t>其中评审专家不得少于谈判小组总人数的三分之二。</w:t>
      </w:r>
    </w:p>
    <w:p>
      <w:pPr>
        <w:ind w:left="2582" w:leftChars="476" w:hanging="1440" w:hangingChars="600"/>
        <w:rPr>
          <w:rFonts w:hAnsi="宋体"/>
        </w:rPr>
      </w:pPr>
      <w:r>
        <w:rPr>
          <w:rFonts w:hint="eastAsia" w:hAnsi="宋体"/>
        </w:rPr>
        <w:t>5.5.2.3.1.2 制定磋商文件。磋商文件应当包括供应商资格条件、采购邀请、采购方式、采购预算、采购需求、评审程序、评审方法、评审标准、价格构成或者报价要求、响应文件编制要求、保证金交纳数额和形式、磋商过程中可能实质性变动的内容、响应文件提交的截止时间、开启时间及地点以及合同草案条款等。</w:t>
      </w:r>
    </w:p>
    <w:p>
      <w:pPr>
        <w:ind w:left="2582" w:leftChars="476" w:hanging="1440" w:hangingChars="600"/>
        <w:rPr>
          <w:rFonts w:hAnsi="宋体"/>
        </w:rPr>
      </w:pPr>
      <w:r>
        <w:rPr>
          <w:rFonts w:hint="eastAsia" w:hAnsi="宋体"/>
        </w:rPr>
        <w:t>5.5.2.3.1.3 通过公开招标或邀请招标方式确定参加谈判的供应商名单，招标采购中心或委托的代理机构向其提供谈判文件。</w:t>
      </w:r>
    </w:p>
    <w:p>
      <w:pPr>
        <w:ind w:left="2582" w:leftChars="476" w:hanging="1440" w:hangingChars="600"/>
        <w:rPr>
          <w:rFonts w:hAnsi="宋体"/>
        </w:rPr>
      </w:pPr>
      <w:r>
        <w:rPr>
          <w:rFonts w:hint="eastAsia" w:hAnsi="宋体"/>
        </w:rPr>
        <w:t>5.5.2.3.1.4 磋商评审。招标采购监督领导小组指定人员现场监督整个过程。磋商评审小组所有成员集中查阅供应商响应文件并与供应商分别进行磋商，并对照磋商文件要求审核响应文件是否符合磋商文件所有规定。在评审中，任何一方不得向评审场地外透露任何与磋商有关信息。</w:t>
      </w:r>
    </w:p>
    <w:p>
      <w:pPr>
        <w:ind w:left="2582" w:leftChars="476" w:hanging="1440" w:hangingChars="600"/>
        <w:rPr>
          <w:rFonts w:hAnsi="宋体"/>
        </w:rPr>
      </w:pPr>
      <w:r>
        <w:rPr>
          <w:rFonts w:hint="eastAsia" w:hAnsi="宋体"/>
        </w:rPr>
        <w:t>5.5.2.3.1.5 确定成交供应商。磋商评审结束后，磋商评审小组根据磋商文件中规定的评审方法进行综合评分，按照评审得分由高到低顺序推荐参加磋商的成交候选供应商；若评审得分相同的，按照最后报价由低到高的顺序推荐；评审得分且最后报价相同的，按照技术指标优劣顺序推荐。招标采购中心从磋商评审小组提出的成交候选供应商中，按照得分由高到低的原则确定得分最高的为成交供应商，并将结果现场通知所有参加磋商的供应商。</w:t>
      </w:r>
    </w:p>
    <w:p>
      <w:pPr>
        <w:ind w:left="192" w:leftChars="80" w:firstLine="240" w:firstLineChars="100"/>
        <w:rPr>
          <w:rFonts w:hAnsi="宋体"/>
        </w:rPr>
      </w:pPr>
      <w:r>
        <w:rPr>
          <w:rFonts w:hint="eastAsia" w:hAnsi="宋体"/>
        </w:rPr>
        <w:t>5.5.3 医院内招标采购的项目，符合下列条件之一的，可采用单一来源方式采购：</w:t>
      </w:r>
    </w:p>
    <w:p>
      <w:pPr>
        <w:ind w:left="192" w:leftChars="80" w:firstLine="480" w:firstLineChars="200"/>
        <w:rPr>
          <w:rFonts w:hAnsi="宋体"/>
        </w:rPr>
      </w:pPr>
      <w:r>
        <w:rPr>
          <w:rFonts w:hint="eastAsia" w:hAnsi="宋体"/>
        </w:rPr>
        <w:t>5.5.3.1 只能从唯一供应商处采购的；</w:t>
      </w:r>
    </w:p>
    <w:p>
      <w:pPr>
        <w:ind w:left="192" w:leftChars="80" w:firstLine="480" w:firstLineChars="200"/>
        <w:rPr>
          <w:rFonts w:hAnsi="宋体"/>
        </w:rPr>
      </w:pPr>
      <w:r>
        <w:rPr>
          <w:rFonts w:hint="eastAsia" w:hAnsi="宋体"/>
        </w:rPr>
        <w:t>5.5.3.2 发生了不可预见的紧急情况不能从其他供应商处采购的；</w:t>
      </w:r>
    </w:p>
    <w:p>
      <w:pPr>
        <w:ind w:left="1627" w:leftChars="278" w:hanging="960" w:hangingChars="400"/>
        <w:rPr>
          <w:rFonts w:hAnsi="宋体"/>
        </w:rPr>
      </w:pPr>
      <w:r>
        <w:rPr>
          <w:rFonts w:hint="eastAsia" w:hAnsi="宋体"/>
        </w:rPr>
        <w:t>5.5.3.3 必须保证原有采购项目一致性或者服务配套的要求，需要继续从原供应商处添购，且添购资金总额不超过原合同采购金额10%的。</w:t>
      </w:r>
    </w:p>
    <w:p>
      <w:pPr>
        <w:ind w:left="1627" w:leftChars="278" w:hanging="960" w:hangingChars="400"/>
        <w:rPr>
          <w:rFonts w:hAnsi="宋体"/>
        </w:rPr>
      </w:pPr>
      <w:r>
        <w:rPr>
          <w:rFonts w:hint="eastAsia" w:hAnsi="宋体"/>
        </w:rPr>
        <w:t>5.5.3.4 采用单一来源方式采购的项目，应由项目归口管理部门填报单一来源申请表，由分管领导审批通过，并报招标采购领导小组批准后方可交招标采购中心实施采购。</w:t>
      </w:r>
    </w:p>
    <w:p>
      <w:pPr>
        <w:ind w:left="192" w:leftChars="80" w:firstLine="720" w:firstLineChars="300"/>
        <w:rPr>
          <w:rFonts w:hAnsi="宋体"/>
        </w:rPr>
      </w:pPr>
      <w:r>
        <w:rPr>
          <w:rFonts w:hint="eastAsia" w:hAnsi="宋体"/>
        </w:rPr>
        <w:t>5.5.3.4.1 采用单一来源方式采购的，应当遵循下列程序：</w:t>
      </w:r>
    </w:p>
    <w:p>
      <w:pPr>
        <w:ind w:left="2582" w:leftChars="476" w:hanging="1440" w:hangingChars="600"/>
        <w:rPr>
          <w:rFonts w:hAnsi="宋体"/>
        </w:rPr>
      </w:pPr>
      <w:r>
        <w:rPr>
          <w:rFonts w:hint="eastAsia" w:hAnsi="宋体"/>
        </w:rPr>
        <w:t>5.5.3.4.1.1 成立谈判评审小组。谈判评审小组由招标采购中心牵头组建，使用部门或科室班组负责人和评审专家共不少于3人的单数组成，</w:t>
      </w:r>
      <w:r>
        <w:rPr>
          <w:rFonts w:hint="eastAsia" w:hAnsi="宋体"/>
          <w:u w:val="single"/>
        </w:rPr>
        <w:t>其中评审专家不得少于谈判小组总人数的三分之二。</w:t>
      </w:r>
    </w:p>
    <w:p>
      <w:pPr>
        <w:ind w:left="2582" w:leftChars="476" w:hanging="1440" w:hangingChars="600"/>
        <w:rPr>
          <w:rFonts w:hAnsi="宋体"/>
        </w:rPr>
      </w:pPr>
      <w:r>
        <w:rPr>
          <w:rFonts w:hint="eastAsia" w:hAnsi="宋体"/>
        </w:rPr>
        <w:t>5.5.3.4.1.2 制定谈判文件。谈判文件应当包括供应商资格条件、采购邀请、采购方式、采购预算、采购需求、采购程序、价格构成或者报价要求、响应文件编制要求、提交响应文件截止时间及地点和形式、评定成交的标准等。明确可能实质性变动的内容，包括采购需求中的技术、服务要求以及合同草案条款等。</w:t>
      </w:r>
    </w:p>
    <w:p>
      <w:pPr>
        <w:ind w:left="2582" w:leftChars="476" w:hanging="1440" w:hangingChars="600"/>
        <w:rPr>
          <w:rFonts w:hAnsi="宋体"/>
        </w:rPr>
      </w:pPr>
      <w:r>
        <w:rPr>
          <w:rFonts w:hint="eastAsia" w:hAnsi="宋体"/>
        </w:rPr>
        <w:t>5.5.3.4.1.3 通过邀请招标方式确定参加谈判的供应商名单，招标采购中心或委托的代理机构向其提供谈判文件。</w:t>
      </w:r>
    </w:p>
    <w:p>
      <w:pPr>
        <w:ind w:left="2582" w:leftChars="476" w:hanging="1440" w:hangingChars="600"/>
        <w:rPr>
          <w:rFonts w:hAnsi="宋体"/>
        </w:rPr>
      </w:pPr>
      <w:r>
        <w:rPr>
          <w:rFonts w:hint="eastAsia" w:hAnsi="宋体"/>
        </w:rPr>
        <w:t>5.5.3.4.1.4 谈判评审。招标采购监督领导小组指定人员现场监督整个过程。谈判评审小组所有成员集中查阅供应商响应文件并与供应商进行谈判，并对照谈判文件要求审核响应文件是否符合谈判文件所有规定。在评审中，任何一方不得向评审场地外透露任何与磋商有关信息。</w:t>
      </w:r>
    </w:p>
    <w:p>
      <w:pPr>
        <w:ind w:left="2582" w:leftChars="476" w:hanging="1440" w:hangingChars="600"/>
        <w:rPr>
          <w:rFonts w:hAnsi="宋体"/>
        </w:rPr>
      </w:pPr>
      <w:r>
        <w:rPr>
          <w:rFonts w:hint="eastAsia" w:hAnsi="宋体"/>
        </w:rPr>
        <w:t>5.5.3.4.1.5 确定成交供应商。谈判评审结束后，谈判评审小组应在保证采购项目质量的前提下与唯一供应商商定合理的成交价格。</w:t>
      </w:r>
    </w:p>
    <w:p>
      <w:pPr>
        <w:ind w:firstLine="240" w:firstLineChars="100"/>
        <w:rPr>
          <w:rFonts w:hAnsi="宋体"/>
        </w:rPr>
      </w:pPr>
      <w:r>
        <w:rPr>
          <w:rFonts w:hint="eastAsia" w:hAnsi="宋体"/>
        </w:rPr>
        <w:t>5.6 达不到医院招标采购范围及限额标准的采购项目，应按如下规定实行：10万元（不含）</w:t>
      </w:r>
    </w:p>
    <w:p>
      <w:pPr>
        <w:ind w:left="720" w:leftChars="300"/>
        <w:rPr>
          <w:rFonts w:hAnsi="宋体"/>
        </w:rPr>
      </w:pPr>
      <w:r>
        <w:rPr>
          <w:rFonts w:hint="eastAsia" w:hAnsi="宋体"/>
        </w:rPr>
        <w:t>以下的项目，由项目归口管理部门</w:t>
      </w:r>
      <w:r>
        <w:rPr>
          <w:rFonts w:hint="eastAsia" w:hAnsi="宋体"/>
          <w:u w:val="single"/>
        </w:rPr>
        <w:t>提出申请，经分管领导审批同意后，</w:t>
      </w:r>
      <w:r>
        <w:rPr>
          <w:rFonts w:hint="eastAsia" w:hAnsi="宋体"/>
        </w:rPr>
        <w:t>根据优质低价的原则，部门集体讨论确定价格和供应商。讨论结果要经项目归口管理部门主要负责人及相关讨论人员签字确认，报分管领导审定。</w:t>
      </w:r>
    </w:p>
    <w:p>
      <w:pPr>
        <w:ind w:left="1200" w:leftChars="200" w:hanging="720" w:hangingChars="300"/>
        <w:rPr>
          <w:rFonts w:hAnsi="宋体"/>
          <w:u w:val="single"/>
        </w:rPr>
      </w:pPr>
      <w:r>
        <w:rPr>
          <w:rFonts w:hint="eastAsia" w:hAnsi="宋体"/>
          <w:u w:val="single"/>
        </w:rPr>
        <w:t>5.6.1 10万元（不含）以下的项目除单一来源采购方式以外，其他采购方式都必须满足至少三家合格供应商的要求。合格供应商的解释如下：合格供应商必须符合《政府采购法》第二十二条相关规定。</w:t>
      </w:r>
    </w:p>
    <w:p>
      <w:pPr>
        <w:ind w:left="1680" w:leftChars="200" w:hanging="1200" w:hangingChars="500"/>
        <w:rPr>
          <w:rFonts w:hAnsi="宋体"/>
          <w:u w:val="single"/>
        </w:rPr>
      </w:pPr>
      <w:r>
        <w:rPr>
          <w:rFonts w:hint="eastAsia" w:hAnsi="宋体"/>
          <w:u w:val="single"/>
        </w:rPr>
        <w:t xml:space="preserve"> 5.6.1.1 具有独立承担民事责任的能力，提供法人或者其他组织的营业执照等证明文件，自然人的身份证明；</w:t>
      </w:r>
    </w:p>
    <w:p>
      <w:pPr>
        <w:ind w:firstLine="720" w:firstLineChars="300"/>
        <w:rPr>
          <w:rFonts w:hAnsi="宋体"/>
          <w:u w:val="single"/>
        </w:rPr>
      </w:pPr>
      <w:r>
        <w:rPr>
          <w:rFonts w:hint="eastAsia" w:hAnsi="宋体"/>
          <w:u w:val="single"/>
        </w:rPr>
        <w:t>5.6.1.2 具有履行合同所必需的设备和专业技术能力；</w:t>
      </w:r>
    </w:p>
    <w:p>
      <w:pPr>
        <w:ind w:firstLine="720" w:firstLineChars="300"/>
        <w:rPr>
          <w:rFonts w:hAnsi="宋体"/>
          <w:u w:val="single"/>
        </w:rPr>
      </w:pPr>
      <w:r>
        <w:rPr>
          <w:rFonts w:hint="eastAsia" w:hAnsi="宋体"/>
          <w:u w:val="single"/>
        </w:rPr>
        <w:t>5.6.1.3 参加政府采购活动前三年内在经营活动中没有重大违法记录；</w:t>
      </w:r>
    </w:p>
    <w:p>
      <w:pPr>
        <w:adjustRightInd w:val="0"/>
        <w:snapToGrid w:val="0"/>
        <w:ind w:firstLine="720" w:firstLineChars="300"/>
        <w:rPr>
          <w:rFonts w:hAnsi="宋体" w:cs="Arial"/>
          <w:kern w:val="0"/>
          <w:shd w:val="clear" w:color="FFFFFF" w:fill="D9D9D9"/>
        </w:rPr>
      </w:pPr>
      <w:r>
        <w:rPr>
          <w:rFonts w:hint="eastAsia" w:hAnsi="宋体"/>
          <w:u w:val="single"/>
        </w:rPr>
        <w:t>5.6.1.4 法律、行政法规规定的其他条件。</w:t>
      </w:r>
    </w:p>
    <w:p>
      <w:pPr>
        <w:adjustRightInd w:val="0"/>
        <w:snapToGrid w:val="0"/>
        <w:ind w:left="1200" w:leftChars="200" w:hanging="720" w:hangingChars="300"/>
        <w:rPr>
          <w:rFonts w:hAnsi="宋体" w:cs="宋体"/>
          <w:highlight w:val="lightGray"/>
        </w:rPr>
      </w:pPr>
      <w:r>
        <w:rPr>
          <w:rFonts w:hint="eastAsia" w:hAnsi="宋体"/>
          <w:u w:val="single"/>
        </w:rPr>
        <w:t>5.6.2 项目归口管理部门组建谈判小组，小组由项目归口管理部门负责人、项目经办人、审计法务部、财经部等相关人员组成,谈判过程招标采购监督领导小组指定人员现场监督。谈判地点在招标采购中心会议室，招标采购中心相关人员全程参与谈判会议。合格的供应商提供项目响应文件，小组成员集中审阅响应文件，根据优质低价的原则，小组集体讨论确定供应商和成交价格，形成采购谈判会议纪要，经项目归口管理部门主要负责人及相关讨论人员签字确认，报分管领导审定。</w:t>
      </w:r>
    </w:p>
    <w:p>
      <w:pPr>
        <w:adjustRightInd w:val="0"/>
        <w:snapToGrid w:val="0"/>
        <w:ind w:left="720" w:leftChars="100" w:hanging="480" w:hangingChars="200"/>
        <w:rPr>
          <w:rFonts w:hAnsi="宋体"/>
        </w:rPr>
      </w:pPr>
      <w:r>
        <w:rPr>
          <w:rFonts w:hint="eastAsia" w:hAnsi="宋体"/>
        </w:rPr>
        <w:t>5.7 工程类及医疗设备维修类项目因突发事件和抢修等特殊情况不能按正常程序组建谈判小组的，由项目归口管理部门提出申请，经分管领导同意，组织实施，并在15日内按规定向招标采购中心补办相关手续。</w:t>
      </w:r>
    </w:p>
    <w:p>
      <w:pPr>
        <w:ind w:left="720" w:leftChars="100" w:hanging="480" w:hangingChars="200"/>
        <w:rPr>
          <w:rFonts w:hAnsi="宋体"/>
        </w:rPr>
      </w:pPr>
      <w:r>
        <w:rPr>
          <w:rFonts w:hint="eastAsia" w:hAnsi="宋体"/>
        </w:rPr>
        <w:t>5.8 对院内招标采购项目中需要重复采购的货物及服务，如果同一个年度内已经进行过招标，在市场价格相对稳定的情况下，由招标采购中心提出书面申请，经医院招标采购领导小组同意后，可以采用续标或跟标的方式进行采购。</w:t>
      </w:r>
    </w:p>
    <w:p>
      <w:pPr>
        <w:ind w:firstLine="240" w:firstLineChars="100"/>
        <w:rPr>
          <w:rFonts w:hAnsi="宋体"/>
        </w:rPr>
      </w:pPr>
      <w:r>
        <w:rPr>
          <w:rFonts w:hint="eastAsia" w:hAnsi="宋体"/>
        </w:rPr>
        <w:t>5.9 合同管理</w:t>
      </w:r>
    </w:p>
    <w:p>
      <w:pPr>
        <w:ind w:left="1200" w:leftChars="200" w:hanging="720" w:hangingChars="300"/>
        <w:rPr>
          <w:rFonts w:hAnsi="宋体"/>
        </w:rPr>
      </w:pPr>
      <w:r>
        <w:rPr>
          <w:rFonts w:hint="eastAsia" w:hAnsi="宋体"/>
        </w:rPr>
        <w:t>5.9.1 招标采购中心将中标通知书发至项目归口管理部门，项目归口管理部门和成交供应商应当自中标通知书发出之日起的15日内，按照招标采购文件和成交供应商的响应文件签订书面合同。</w:t>
      </w:r>
    </w:p>
    <w:p>
      <w:pPr>
        <w:ind w:left="1200" w:leftChars="200" w:hanging="720" w:hangingChars="300"/>
        <w:rPr>
          <w:rFonts w:hAnsi="宋体"/>
        </w:rPr>
      </w:pPr>
      <w:r>
        <w:rPr>
          <w:rFonts w:hint="eastAsia" w:hAnsi="宋体"/>
        </w:rPr>
        <w:t>5.9.2 中标供应商拒绝签订书面合同或中标供应商自动放弃中标的，取消其中标资格，确定排名第二的中标候选供应商为中标供应商。</w:t>
      </w:r>
    </w:p>
    <w:p>
      <w:pPr>
        <w:ind w:left="1200" w:leftChars="200" w:hanging="720" w:hangingChars="300"/>
        <w:rPr>
          <w:rFonts w:hAnsi="宋体"/>
        </w:rPr>
      </w:pPr>
      <w:r>
        <w:rPr>
          <w:rFonts w:hint="eastAsia" w:hAnsi="宋体"/>
        </w:rPr>
        <w:t>5.9.3 合同履约情况由项目归口管理或使用部门负责。审计法务部对合同实施情况进行审计，财经部对合同的履行情况进行监督，监察部通过抽查进行再监督。</w:t>
      </w:r>
    </w:p>
    <w:p>
      <w:pPr>
        <w:ind w:left="1200" w:leftChars="200" w:hanging="720" w:hangingChars="300"/>
        <w:rPr>
          <w:rFonts w:hAnsi="宋体"/>
        </w:rPr>
      </w:pPr>
      <w:r>
        <w:rPr>
          <w:rFonts w:hint="eastAsia" w:hAnsi="宋体"/>
        </w:rPr>
        <w:t>5.9.4 在合同签订之前采购项目归口管理部门、使用部门应将招标项目的需求、方案、材料（设备）选择等各类问题消化、协调、处理、解决；合同签订生效后，原则上不得变更。因特殊情况或不可预测因素需要变更合同的，按医院合同管理办法有关规定和程序进行审批。对没有理由、假公济私、逃避监督而变更合同的按有关规定惩处。</w:t>
      </w:r>
    </w:p>
    <w:p>
      <w:pPr>
        <w:ind w:left="1200" w:leftChars="200" w:hanging="720" w:hangingChars="300"/>
        <w:rPr>
          <w:rFonts w:hAnsi="宋体"/>
        </w:rPr>
      </w:pPr>
      <w:r>
        <w:rPr>
          <w:rFonts w:hint="eastAsia" w:hAnsi="宋体"/>
        </w:rPr>
        <w:t>5.9.5 医院所有招标采购项目，财务经管部应根据合同和相关财务管理制度付款，其中基建、修缮工程项目等还应按照医院审计法务部的相关规定执行。 </w:t>
      </w:r>
    </w:p>
    <w:p>
      <w:pPr>
        <w:ind w:firstLine="240" w:firstLineChars="100"/>
        <w:rPr>
          <w:rFonts w:hAnsi="宋体"/>
        </w:rPr>
      </w:pPr>
      <w:r>
        <w:rPr>
          <w:rFonts w:hint="eastAsia" w:hAnsi="宋体"/>
        </w:rPr>
        <w:t>5.10 纪律和监督</w:t>
      </w:r>
    </w:p>
    <w:p>
      <w:pPr>
        <w:ind w:left="1320" w:leftChars="200" w:hanging="840" w:hangingChars="350"/>
        <w:rPr>
          <w:rFonts w:hAnsi="宋体"/>
        </w:rPr>
      </w:pPr>
      <w:r>
        <w:rPr>
          <w:rFonts w:hint="eastAsia" w:hAnsi="宋体"/>
        </w:rPr>
        <w:t>5.10.1 任何部门、科室或个人违反《中华人民共和国招标投标法》、《中华人民共和国政府采购法》等国家及省市有关招标采购法规及本办法行为的，承担相应的违规责任。</w:t>
      </w:r>
    </w:p>
    <w:p>
      <w:pPr>
        <w:ind w:left="1320" w:leftChars="200" w:hanging="840" w:hangingChars="350"/>
        <w:rPr>
          <w:rFonts w:hAnsi="宋体"/>
        </w:rPr>
      </w:pPr>
      <w:r>
        <w:rPr>
          <w:rFonts w:hint="eastAsia" w:hAnsi="宋体"/>
        </w:rPr>
        <w:t>5.10.2 任何部门、科室或个人不得将必须进行招标的项目化整为零或者以其他任何方式规避招标。如有违反，除责令限期改正，并对相关责任人按照有关规定给予相应处理外，还要追究部门、科室负责人的责任。</w:t>
      </w:r>
    </w:p>
    <w:p>
      <w:pPr>
        <w:ind w:left="1320" w:leftChars="200" w:hanging="840" w:hangingChars="350"/>
        <w:rPr>
          <w:rFonts w:hAnsi="宋体"/>
        </w:rPr>
      </w:pPr>
      <w:r>
        <w:rPr>
          <w:rFonts w:hint="eastAsia" w:hAnsi="宋体"/>
        </w:rPr>
        <w:t>5.10.3 医院招标采购工作严格实行回避制度。在招标采购活动中，招标采购人员及相关人员与供应商有利害关系的，必须回避。供应商认为招标采购人员及相关人员与其他供应商有利害关系的，可以申请其回避。</w:t>
      </w:r>
    </w:p>
    <w:p>
      <w:pPr>
        <w:ind w:left="1320" w:leftChars="200" w:hanging="840" w:hangingChars="350"/>
        <w:rPr>
          <w:rFonts w:hAnsi="宋体"/>
        </w:rPr>
      </w:pPr>
      <w:r>
        <w:rPr>
          <w:rFonts w:hint="eastAsia" w:hAnsi="宋体"/>
        </w:rPr>
        <w:t>5.10.4 招标采购中心要主动接受监督，事前将院内招标采购项目、预算金额、资金来源、采购方式等报监督领导小组，以便于监督领导小组根据实际情况，组织相应的监督工作。</w:t>
      </w:r>
    </w:p>
    <w:p>
      <w:pPr>
        <w:ind w:left="1320" w:leftChars="200" w:hanging="840" w:hangingChars="350"/>
        <w:rPr>
          <w:rFonts w:hAnsi="宋体"/>
        </w:rPr>
      </w:pPr>
      <w:r>
        <w:rPr>
          <w:rFonts w:hint="eastAsia" w:hAnsi="宋体"/>
        </w:rPr>
        <w:t>5.10.5 参加医院招标采购工作的工作人员必须遵守国家的法律、法规和有关规章制度，公正廉洁、保守秘密、按章办事、不徇私情。参与招标采购的工作人员和监督人员违反招标采购工作规定，按医院有关规定给予行政处分；中共党员的给予相应的党纪处分；涉嫌犯罪的，移交司法部门处理。</w:t>
      </w:r>
    </w:p>
    <w:p>
      <w:pPr>
        <w:ind w:left="1320" w:leftChars="200" w:hanging="840" w:hangingChars="350"/>
        <w:rPr>
          <w:rFonts w:hAnsi="宋体"/>
        </w:rPr>
      </w:pPr>
      <w:r>
        <w:rPr>
          <w:rFonts w:hint="eastAsia" w:hAnsi="宋体" w:cs="宋体"/>
          <w:u w:val="single"/>
        </w:rPr>
        <w:t>5.10.6 建立采购评审专家库，招标采购中心采取组织推荐与个人自荐相结合的方式确定采购评审专家库成员，专家库成员实行“分类管理、资源共享、随机选取、管用分离”的管理办法。评审专家从医院采购评审专家库中随机抽取，专家抽取应当在评审前两天内在招标采购监督领导小组指定人员监督下，由招标采购中心或招标代理机构负责随机抽取。由招标采购中心指定的专人或招标代理机构通知评审专家，通知时不得将评审项目告知专家。</w:t>
      </w:r>
    </w:p>
    <w:p>
      <w:pPr>
        <w:adjustRightInd w:val="0"/>
        <w:snapToGrid w:val="0"/>
        <w:ind w:left="960" w:leftChars="200" w:hanging="480" w:hangingChars="200"/>
        <w:rPr>
          <w:rFonts w:hAnsi="宋体"/>
        </w:rPr>
      </w:pPr>
      <w:r>
        <w:rPr>
          <w:rFonts w:hint="eastAsia" w:hAnsi="宋体"/>
        </w:rPr>
        <w:t>5.10.7 建立供应商信息库，记录供应商相关情况。</w:t>
      </w:r>
    </w:p>
    <w:p>
      <w:pPr>
        <w:ind w:left="1320" w:leftChars="200" w:hanging="840" w:hangingChars="350"/>
        <w:rPr>
          <w:rFonts w:hAnsi="宋体"/>
        </w:rPr>
      </w:pPr>
      <w:r>
        <w:rPr>
          <w:rFonts w:hint="eastAsia" w:hAnsi="宋体"/>
        </w:rPr>
        <w:t>5.10.8 投标人相互串标，或弄虚作假骗取中标的，中标无效。未经医院同意将中标项目全部或部分转让他人的，医院有权终止其中标项目合同的履行，另行组织招标。</w:t>
      </w:r>
    </w:p>
    <w:p>
      <w:pPr>
        <w:ind w:left="1320" w:leftChars="200" w:hanging="840" w:hangingChars="350"/>
        <w:rPr>
          <w:rFonts w:hAnsi="宋体"/>
        </w:rPr>
      </w:pPr>
      <w:r>
        <w:rPr>
          <w:rFonts w:hint="eastAsia" w:hAnsi="宋体"/>
        </w:rPr>
        <w:t>5.10.9 中标人不履行合同的或履约过程中出现质量问题拒不改正的，取消今后来我院参与投标的资格。</w:t>
      </w:r>
    </w:p>
    <w:p>
      <w:pPr>
        <w:ind w:left="1320" w:leftChars="200" w:hanging="840" w:hangingChars="350"/>
        <w:rPr>
          <w:rFonts w:hAnsi="宋体"/>
        </w:rPr>
      </w:pPr>
      <w:r>
        <w:rPr>
          <w:rFonts w:hint="eastAsia" w:hAnsi="宋体" w:cs="宋体"/>
          <w:u w:val="single"/>
        </w:rPr>
        <w:t>5.10.10 与供应商签订采购合同的同时，签署廉洁承诺书。</w:t>
      </w:r>
    </w:p>
    <w:p>
      <w:pPr>
        <w:ind w:firstLine="240" w:firstLineChars="100"/>
        <w:rPr>
          <w:rFonts w:hAnsi="宋体"/>
        </w:rPr>
      </w:pPr>
      <w:r>
        <w:rPr>
          <w:rFonts w:hint="eastAsia" w:hAnsi="宋体"/>
        </w:rPr>
        <w:t>5.11 本制度未尽事宜由医院招标采购领导小组决定并负责解释。</w:t>
      </w:r>
    </w:p>
    <w:p>
      <w:pPr>
        <w:ind w:left="840" w:leftChars="100" w:hanging="600" w:hangingChars="250"/>
        <w:rPr>
          <w:rFonts w:hAnsi="宋体"/>
        </w:rPr>
      </w:pPr>
      <w:r>
        <w:rPr>
          <w:rFonts w:hint="eastAsia" w:hAnsi="宋体"/>
        </w:rPr>
        <w:t>5.12 本制度规定的项目和限额标准根据《镇江市2020年市级政府采购预算编制和执行标准》（镇财采〔2019〕8号）执行，如政府集中采购目录及限额标准有变动，则根据最新文件规定执行。</w:t>
      </w:r>
    </w:p>
    <w:p>
      <w:pPr>
        <w:ind w:left="840" w:leftChars="100" w:hanging="600" w:hangingChars="250"/>
        <w:rPr>
          <w:rFonts w:hAnsi="宋体"/>
        </w:rPr>
      </w:pPr>
      <w:r>
        <w:rPr>
          <w:rFonts w:hint="eastAsia" w:hAnsi="宋体"/>
        </w:rPr>
        <w:t>5.13 本制度自生效之日起执行。之前制定的有关招标投标的办法与本制度不一致的，以本制度为准。</w:t>
      </w:r>
    </w:p>
    <w:p>
      <w:pPr>
        <w:pStyle w:val="25"/>
        <w:rPr>
          <w:b w:val="0"/>
          <w:bCs/>
        </w:rPr>
      </w:pPr>
      <w:r>
        <w:rPr>
          <w:rFonts w:hint="eastAsia"/>
        </w:rPr>
        <w:t>6.流程</w:t>
      </w:r>
      <w:r>
        <w:rPr>
          <w:rFonts w:hint="eastAsia"/>
          <w:b w:val="0"/>
        </w:rPr>
        <w:t>（</w:t>
      </w:r>
      <w:r>
        <w:rPr>
          <w:rFonts w:hint="eastAsia"/>
          <w:b w:val="0"/>
          <w:bCs/>
        </w:rPr>
        <w:t>无）</w:t>
      </w:r>
    </w:p>
    <w:p>
      <w:pPr>
        <w:pStyle w:val="25"/>
      </w:pPr>
      <w:r>
        <w:rPr>
          <w:rFonts w:hint="eastAsia"/>
        </w:rPr>
        <w:t>7.表单</w:t>
      </w:r>
    </w:p>
    <w:p>
      <w:pPr>
        <w:ind w:firstLine="240" w:firstLineChars="100"/>
        <w:rPr>
          <w:rFonts w:hAnsi="宋体"/>
        </w:rPr>
      </w:pPr>
      <w:r>
        <w:rPr>
          <w:rFonts w:hint="eastAsia"/>
          <w:u w:val="single"/>
        </w:rPr>
        <w:t xml:space="preserve">7.1 </w:t>
      </w:r>
      <w:r>
        <w:rPr>
          <w:rFonts w:hint="eastAsia" w:hAnsi="宋体"/>
          <w:u w:val="single"/>
        </w:rPr>
        <w:t>《货物与服务招标采购项目立项审批表》</w:t>
      </w:r>
    </w:p>
    <w:p>
      <w:pPr>
        <w:ind w:firstLine="240" w:firstLineChars="100"/>
        <w:rPr>
          <w:rFonts w:hAnsi="宋体"/>
          <w:u w:val="single"/>
        </w:rPr>
      </w:pPr>
      <w:r>
        <w:rPr>
          <w:rFonts w:hint="eastAsia" w:hAnsi="宋体"/>
          <w:u w:val="single"/>
        </w:rPr>
        <w:t>7.2 《工程项目招标采购立项审批表》</w:t>
      </w:r>
    </w:p>
    <w:p>
      <w:pPr>
        <w:ind w:firstLine="240" w:firstLineChars="100"/>
        <w:rPr>
          <w:rFonts w:hAnsi="宋体"/>
        </w:rPr>
      </w:pPr>
      <w:r>
        <w:rPr>
          <w:rFonts w:hint="eastAsia" w:hAnsi="宋体"/>
          <w:u w:val="single"/>
        </w:rPr>
        <w:t>7.3 《单一来源采购申请表》</w:t>
      </w:r>
    </w:p>
    <w:p>
      <w:pPr>
        <w:ind w:firstLine="240" w:firstLineChars="100"/>
        <w:rPr>
          <w:rFonts w:hAnsi="宋体"/>
        </w:rPr>
      </w:pPr>
      <w:r>
        <w:rPr>
          <w:rFonts w:hint="eastAsia" w:hAnsi="宋体"/>
        </w:rPr>
        <w:t>7.4 《（项目名称）需求确认审阅意见单》</w:t>
      </w:r>
    </w:p>
    <w:p>
      <w:pPr>
        <w:ind w:firstLine="240" w:firstLineChars="100"/>
        <w:rPr>
          <w:rFonts w:hAnsi="宋体"/>
        </w:rPr>
      </w:pPr>
      <w:r>
        <w:rPr>
          <w:rFonts w:hint="eastAsia" w:hAnsi="宋体"/>
        </w:rPr>
        <w:t>7.5 《（项目名称）招标文件审阅意见单》</w:t>
      </w:r>
    </w:p>
    <w:p>
      <w:pPr>
        <w:ind w:firstLine="240" w:firstLineChars="100"/>
        <w:rPr>
          <w:rFonts w:hAnsi="宋体"/>
        </w:rPr>
      </w:pPr>
      <w:r>
        <w:rPr>
          <w:rFonts w:hint="eastAsia" w:hAnsi="宋体"/>
          <w:u w:val="single"/>
        </w:rPr>
        <w:t>7.6 《10万以下项目会议纪要》</w:t>
      </w:r>
    </w:p>
    <w:p>
      <w:pPr>
        <w:pStyle w:val="25"/>
      </w:pPr>
      <w:r>
        <w:rPr>
          <w:rFonts w:hint="eastAsia"/>
        </w:rPr>
        <w:t>8.相关文件</w:t>
      </w:r>
    </w:p>
    <w:p>
      <w:pPr>
        <w:ind w:firstLine="240" w:firstLineChars="100"/>
        <w:rPr>
          <w:rFonts w:hAnsi="宋体"/>
        </w:rPr>
      </w:pPr>
      <w:r>
        <w:rPr>
          <w:rFonts w:hint="eastAsia" w:hAnsi="宋体"/>
        </w:rPr>
        <w:t>8.1 《中华人民共和国招标投标法》(主席令第21号)</w:t>
      </w:r>
    </w:p>
    <w:p>
      <w:pPr>
        <w:ind w:firstLine="240" w:firstLineChars="100"/>
        <w:rPr>
          <w:rFonts w:hAnsi="宋体"/>
        </w:rPr>
      </w:pPr>
      <w:r>
        <w:rPr>
          <w:rFonts w:hint="eastAsia" w:hAnsi="宋体"/>
        </w:rPr>
        <w:t>8.2 《中华人民共和国政府采购法》(主席令第68号)</w:t>
      </w:r>
    </w:p>
    <w:p>
      <w:pPr>
        <w:ind w:firstLine="240" w:firstLineChars="100"/>
        <w:rPr>
          <w:rFonts w:hAnsi="宋体"/>
        </w:rPr>
      </w:pPr>
      <w:r>
        <w:rPr>
          <w:rFonts w:hint="eastAsia" w:hAnsi="宋体"/>
        </w:rPr>
        <w:t xml:space="preserve">8.3 《政府采购非招标采购方式管理办法》 </w:t>
      </w:r>
      <w:r>
        <w:fldChar w:fldCharType="begin"/>
      </w:r>
      <w:r>
        <w:instrText xml:space="preserve"> HYPERLINK "http://www.baidu.com/link?url=2gMgPWlcM599ZdZzFfZWnr0twUi0uRnFak7OPvUUuoCEpf3I8R95MwP3NQ4ht_LeZA2AMkSoPyT5jkdfY5XoV_t6ZvCCvsD_aHcYxpIfRU3" \t "https://www.baidu.com/_blank" </w:instrText>
      </w:r>
      <w:r>
        <w:fldChar w:fldCharType="separate"/>
      </w:r>
      <w:r>
        <w:rPr>
          <w:rFonts w:hAnsi="宋体"/>
        </w:rPr>
        <w:t>(财政部令第74号)</w:t>
      </w:r>
      <w:r>
        <w:rPr>
          <w:rFonts w:hAnsi="宋体"/>
        </w:rPr>
        <w:fldChar w:fldCharType="end"/>
      </w:r>
    </w:p>
    <w:p>
      <w:pPr>
        <w:ind w:firstLine="240" w:firstLineChars="100"/>
        <w:rPr>
          <w:rFonts w:hAnsi="宋体"/>
        </w:rPr>
      </w:pPr>
      <w:r>
        <w:rPr>
          <w:rFonts w:hint="eastAsia" w:hAnsi="宋体"/>
        </w:rPr>
        <w:t>8.4 《2020年省级政府集中采购目录及限额标准》（苏财购〔2020〕27号）</w:t>
      </w:r>
    </w:p>
    <w:p>
      <w:pPr>
        <w:ind w:firstLine="240" w:firstLineChars="100"/>
        <w:rPr>
          <w:rFonts w:hAnsi="宋体"/>
        </w:rPr>
      </w:pPr>
      <w:r>
        <w:rPr>
          <w:rFonts w:hint="eastAsia" w:hAnsi="宋体"/>
        </w:rPr>
        <w:t>8.5 《镇江市2020年市级政府采购预算编制和执行标准》（镇财采〔2019〕8号）</w:t>
      </w:r>
    </w:p>
    <w:p>
      <w:pPr>
        <w:ind w:left="840" w:leftChars="100" w:hanging="600" w:hangingChars="250"/>
        <w:rPr>
          <w:bCs/>
        </w:rPr>
      </w:pPr>
      <w:bookmarkStart w:id="0" w:name="_GoBack"/>
      <w:bookmarkEnd w:id="0"/>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widowControl/>
        <w:spacing w:line="240" w:lineRule="auto"/>
        <w:jc w:val="left"/>
        <w:rPr>
          <w:b/>
        </w:rPr>
      </w:pPr>
      <w:r>
        <w:rPr>
          <w:b/>
        </w:rPr>
        <w:br w:type="page"/>
      </w:r>
    </w:p>
    <w:p>
      <w:pPr>
        <w:rPr>
          <w:b/>
        </w:rPr>
      </w:pPr>
      <w:r>
        <w:rPr>
          <w:rFonts w:hint="eastAsia"/>
          <w:b/>
        </w:rPr>
        <w:t>附表一：</w:t>
      </w:r>
      <w:r>
        <w:rPr>
          <w:rFonts w:hint="eastAsia" w:hAnsi="宋体"/>
        </w:rPr>
        <w:t>货物与服务招标采购项目立项审批表</w:t>
      </w:r>
    </w:p>
    <w:p>
      <w:pPr>
        <w:jc w:val="center"/>
        <w:rPr>
          <w:rFonts w:ascii="仿宋_GB2312" w:eastAsia="仿宋_GB2312"/>
          <w:b/>
        </w:rPr>
      </w:pPr>
      <w:r>
        <w:rPr>
          <w:rFonts w:hint="eastAsia" w:ascii="楷体" w:hAnsi="楷体" w:eastAsia="楷体" w:cs="楷体"/>
          <w:b/>
          <w:sz w:val="36"/>
          <w:szCs w:val="36"/>
        </w:rPr>
        <w:t>镇江市第一人民医院货物与服务招标采购项目立项审批</w:t>
      </w:r>
    </w:p>
    <w:p>
      <w:pPr>
        <w:adjustRightInd w:val="0"/>
        <w:snapToGrid w:val="0"/>
        <w:spacing w:afterLines="50" w:line="240" w:lineRule="exact"/>
        <w:rPr>
          <w:rFonts w:ascii="仿宋_GB2312" w:eastAsia="仿宋_GB2312"/>
        </w:rPr>
      </w:pPr>
      <w:r>
        <w:rPr>
          <w:rFonts w:hint="eastAsia" w:hAnsi="宋体"/>
        </w:rPr>
        <w:t xml:space="preserve">归口部门 </w:t>
      </w:r>
      <w:r>
        <w:rPr>
          <w:rFonts w:hint="eastAsia" w:ascii="仿宋_GB2312" w:eastAsia="仿宋_GB2312"/>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435"/>
        <w:gridCol w:w="1241"/>
        <w:gridCol w:w="12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4" w:type="dxa"/>
            <w:vAlign w:val="center"/>
          </w:tcPr>
          <w:p>
            <w:pPr>
              <w:spacing w:line="400" w:lineRule="exact"/>
              <w:jc w:val="center"/>
              <w:rPr>
                <w:rFonts w:hAnsi="宋体"/>
              </w:rPr>
            </w:pPr>
            <w:r>
              <w:rPr>
                <w:rFonts w:hint="eastAsia" w:hAnsi="宋体"/>
              </w:rPr>
              <w:t>项目名称</w:t>
            </w:r>
          </w:p>
        </w:tc>
        <w:tc>
          <w:tcPr>
            <w:tcW w:w="4676" w:type="dxa"/>
            <w:gridSpan w:val="2"/>
            <w:vAlign w:val="center"/>
          </w:tcPr>
          <w:p>
            <w:pPr>
              <w:spacing w:line="400" w:lineRule="exact"/>
              <w:jc w:val="center"/>
              <w:rPr>
                <w:rFonts w:hAnsi="宋体"/>
              </w:rPr>
            </w:pPr>
          </w:p>
        </w:tc>
        <w:tc>
          <w:tcPr>
            <w:tcW w:w="1242" w:type="dxa"/>
            <w:vAlign w:val="center"/>
          </w:tcPr>
          <w:p>
            <w:pPr>
              <w:spacing w:line="360" w:lineRule="exact"/>
              <w:rPr>
                <w:rFonts w:hAnsi="宋体"/>
                <w:szCs w:val="21"/>
                <w:u w:val="single"/>
              </w:rPr>
            </w:pPr>
            <w:r>
              <w:rPr>
                <w:rFonts w:hint="eastAsia" w:hAnsi="宋体"/>
              </w:rPr>
              <w:t>经费预算</w:t>
            </w:r>
          </w:p>
        </w:tc>
        <w:tc>
          <w:tcPr>
            <w:tcW w:w="1701" w:type="dxa"/>
            <w:vAlign w:val="center"/>
          </w:tcPr>
          <w:p>
            <w:pPr>
              <w:spacing w:line="360" w:lineRule="exact"/>
              <w:rPr>
                <w:rFonts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4" w:type="dxa"/>
            <w:vAlign w:val="center"/>
          </w:tcPr>
          <w:p>
            <w:pPr>
              <w:spacing w:line="400" w:lineRule="exact"/>
              <w:jc w:val="center"/>
              <w:rPr>
                <w:rFonts w:hAnsi="宋体"/>
              </w:rPr>
            </w:pPr>
            <w:r>
              <w:rPr>
                <w:rFonts w:hint="eastAsia" w:hAnsi="宋体"/>
              </w:rPr>
              <w:t>主要用途</w:t>
            </w:r>
          </w:p>
        </w:tc>
        <w:tc>
          <w:tcPr>
            <w:tcW w:w="7619" w:type="dxa"/>
            <w:gridSpan w:val="4"/>
            <w:vAlign w:val="center"/>
          </w:tcPr>
          <w:p>
            <w:pPr>
              <w:adjustRightInd w:val="0"/>
              <w:snapToGrid w:val="0"/>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4" w:type="dxa"/>
            <w:vAlign w:val="center"/>
          </w:tcPr>
          <w:p>
            <w:pPr>
              <w:spacing w:line="400" w:lineRule="exact"/>
              <w:jc w:val="center"/>
              <w:rPr>
                <w:rFonts w:hAnsi="宋体"/>
              </w:rPr>
            </w:pPr>
            <w:r>
              <w:rPr>
                <w:rFonts w:hint="eastAsia" w:hAnsi="宋体"/>
              </w:rPr>
              <w:t>申请材料</w:t>
            </w:r>
          </w:p>
        </w:tc>
        <w:tc>
          <w:tcPr>
            <w:tcW w:w="7619" w:type="dxa"/>
            <w:gridSpan w:val="4"/>
            <w:vAlign w:val="center"/>
          </w:tcPr>
          <w:p>
            <w:pPr>
              <w:spacing w:line="440" w:lineRule="exact"/>
              <w:rPr>
                <w:rFonts w:ascii="仿宋" w:hAnsi="仿宋" w:eastAsia="仿宋"/>
              </w:rPr>
            </w:pPr>
            <w:r>
              <w:rPr>
                <w:rFonts w:hint="eastAsia" w:ascii="仿宋" w:hAnsi="仿宋" w:eastAsia="仿宋"/>
                <w:spacing w:val="-6"/>
              </w:rPr>
              <w:t>项目申请书（ ），论证报告（   ），技术参数（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984" w:type="dxa"/>
            <w:vAlign w:val="center"/>
          </w:tcPr>
          <w:p>
            <w:pPr>
              <w:spacing w:line="400" w:lineRule="exact"/>
              <w:jc w:val="center"/>
              <w:rPr>
                <w:rFonts w:hAnsi="宋体"/>
              </w:rPr>
            </w:pPr>
            <w:r>
              <w:rPr>
                <w:rFonts w:hint="eastAsia" w:hAnsi="宋体"/>
              </w:rPr>
              <w:t>采购形式</w:t>
            </w:r>
          </w:p>
        </w:tc>
        <w:tc>
          <w:tcPr>
            <w:tcW w:w="7619" w:type="dxa"/>
            <w:gridSpan w:val="4"/>
            <w:vAlign w:val="center"/>
          </w:tcPr>
          <w:p>
            <w:pPr>
              <w:spacing w:line="440" w:lineRule="exact"/>
              <w:rPr>
                <w:rFonts w:ascii="仿宋" w:hAnsi="仿宋" w:eastAsia="仿宋"/>
              </w:rPr>
            </w:pPr>
            <w:r>
              <w:rPr>
                <w:rFonts w:hint="eastAsia" w:ascii="仿宋" w:hAnsi="仿宋" w:eastAsia="仿宋"/>
              </w:rPr>
              <w:t>政府采购（   ）     院内招标采购（   ）      应急采购</w:t>
            </w:r>
            <w:r>
              <w:rPr>
                <w:rFonts w:hint="eastAsia" w:ascii="仿宋_GB2312" w:eastAsia="仿宋_GB2312"/>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984" w:type="dxa"/>
            <w:vAlign w:val="center"/>
          </w:tcPr>
          <w:p>
            <w:pPr>
              <w:spacing w:line="400" w:lineRule="exact"/>
              <w:jc w:val="center"/>
              <w:rPr>
                <w:rFonts w:hAnsi="宋体"/>
              </w:rPr>
            </w:pPr>
            <w:r>
              <w:rPr>
                <w:rFonts w:hint="eastAsia" w:hAnsi="宋体"/>
              </w:rPr>
              <w:t>归口部门</w:t>
            </w:r>
          </w:p>
          <w:p>
            <w:pPr>
              <w:spacing w:line="400" w:lineRule="exact"/>
              <w:jc w:val="center"/>
              <w:rPr>
                <w:rFonts w:hAnsi="宋体"/>
              </w:rPr>
            </w:pPr>
            <w:r>
              <w:rPr>
                <w:rFonts w:hint="eastAsia" w:hAnsi="宋体"/>
              </w:rPr>
              <w:t>意 见</w:t>
            </w:r>
          </w:p>
        </w:tc>
        <w:tc>
          <w:tcPr>
            <w:tcW w:w="3435" w:type="dxa"/>
            <w:vAlign w:val="center"/>
          </w:tcPr>
          <w:p>
            <w:pPr>
              <w:adjustRightInd w:val="0"/>
              <w:snapToGrid w:val="0"/>
              <w:spacing w:line="320" w:lineRule="exact"/>
              <w:rPr>
                <w:rFonts w:ascii="仿宋_GB2312" w:eastAsia="仿宋_GB2312"/>
                <w:spacing w:val="-10"/>
              </w:rPr>
            </w:pPr>
          </w:p>
          <w:p>
            <w:pPr>
              <w:spacing w:line="440" w:lineRule="exact"/>
              <w:rPr>
                <w:rFonts w:ascii="仿宋" w:hAnsi="仿宋" w:eastAsia="仿宋"/>
              </w:rPr>
            </w:pPr>
            <w:r>
              <w:rPr>
                <w:rFonts w:hint="eastAsia" w:ascii="仿宋" w:hAnsi="仿宋" w:eastAsia="仿宋"/>
              </w:rPr>
              <w:t>负责人(签名)：</w:t>
            </w:r>
          </w:p>
          <w:p>
            <w:pPr>
              <w:adjustRightInd w:val="0"/>
              <w:snapToGrid w:val="0"/>
              <w:spacing w:line="360" w:lineRule="exact"/>
              <w:ind w:firstLine="1440" w:firstLineChars="600"/>
              <w:rPr>
                <w:rFonts w:ascii="仿宋" w:hAnsi="仿宋" w:eastAsia="仿宋"/>
                <w:spacing w:val="-6"/>
              </w:rPr>
            </w:pPr>
            <w:r>
              <w:rPr>
                <w:rFonts w:hint="eastAsia" w:ascii="仿宋_GB2312" w:eastAsia="仿宋_GB2312"/>
              </w:rPr>
              <w:t>年   月   日</w:t>
            </w:r>
          </w:p>
        </w:tc>
        <w:tc>
          <w:tcPr>
            <w:tcW w:w="4184" w:type="dxa"/>
            <w:gridSpan w:val="3"/>
            <w:vAlign w:val="center"/>
          </w:tcPr>
          <w:p>
            <w:pPr>
              <w:adjustRightInd w:val="0"/>
              <w:snapToGrid w:val="0"/>
              <w:spacing w:line="320" w:lineRule="exact"/>
              <w:rPr>
                <w:rFonts w:ascii="仿宋_GB2312" w:eastAsia="仿宋_GB2312"/>
                <w:spacing w:val="-10"/>
              </w:rPr>
            </w:pPr>
          </w:p>
          <w:p>
            <w:pPr>
              <w:adjustRightInd w:val="0"/>
              <w:snapToGrid w:val="0"/>
              <w:spacing w:line="320" w:lineRule="exact"/>
              <w:rPr>
                <w:rFonts w:ascii="仿宋_GB2312" w:eastAsia="仿宋_GB2312"/>
                <w:spacing w:val="-10"/>
              </w:rPr>
            </w:pPr>
            <w:r>
              <w:rPr>
                <w:rFonts w:hint="eastAsia" w:ascii="仿宋" w:hAnsi="仿宋" w:eastAsia="仿宋"/>
              </w:rPr>
              <w:t>分管领导(签名)：</w:t>
            </w:r>
          </w:p>
          <w:p>
            <w:pPr>
              <w:adjustRightInd w:val="0"/>
              <w:snapToGrid w:val="0"/>
              <w:spacing w:line="360" w:lineRule="exact"/>
              <w:ind w:firstLine="1920" w:firstLineChars="800"/>
              <w:rPr>
                <w:rFonts w:ascii="仿宋" w:hAnsi="仿宋" w:eastAsia="仿宋"/>
                <w:spacing w:val="-6"/>
              </w:rPr>
            </w:pPr>
            <w:r>
              <w:rPr>
                <w:rFonts w:hint="eastAsia" w:ascii="仿宋_GB2312"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984" w:type="dxa"/>
            <w:vAlign w:val="center"/>
          </w:tcPr>
          <w:p>
            <w:pPr>
              <w:spacing w:line="400" w:lineRule="exact"/>
              <w:jc w:val="center"/>
              <w:rPr>
                <w:rFonts w:hAnsi="宋体"/>
              </w:rPr>
            </w:pPr>
            <w:r>
              <w:rPr>
                <w:rFonts w:hint="eastAsia" w:hAnsi="宋体"/>
              </w:rPr>
              <w:t>财经部</w:t>
            </w:r>
          </w:p>
          <w:p>
            <w:pPr>
              <w:spacing w:line="400" w:lineRule="exact"/>
              <w:jc w:val="center"/>
              <w:rPr>
                <w:rFonts w:hAnsi="宋体"/>
              </w:rPr>
            </w:pPr>
            <w:r>
              <w:rPr>
                <w:rFonts w:hint="eastAsia" w:hAnsi="宋体"/>
              </w:rPr>
              <w:t>意  见</w:t>
            </w:r>
          </w:p>
        </w:tc>
        <w:tc>
          <w:tcPr>
            <w:tcW w:w="7619" w:type="dxa"/>
            <w:gridSpan w:val="4"/>
            <w:vAlign w:val="center"/>
          </w:tcPr>
          <w:p>
            <w:pPr>
              <w:spacing w:line="400" w:lineRule="exact"/>
              <w:rPr>
                <w:rFonts w:ascii="仿宋" w:hAnsi="仿宋" w:eastAsia="仿宋"/>
              </w:rPr>
            </w:pPr>
          </w:p>
          <w:p>
            <w:pPr>
              <w:spacing w:line="400" w:lineRule="exact"/>
              <w:rPr>
                <w:rFonts w:ascii="仿宋" w:hAnsi="仿宋" w:eastAsia="仿宋"/>
              </w:rPr>
            </w:pPr>
          </w:p>
          <w:p>
            <w:pPr>
              <w:spacing w:line="240" w:lineRule="exact"/>
              <w:ind w:firstLine="1440" w:firstLineChars="600"/>
              <w:rPr>
                <w:rFonts w:ascii="仿宋" w:hAnsi="仿宋" w:eastAsia="仿宋"/>
              </w:rPr>
            </w:pPr>
            <w:r>
              <w:rPr>
                <w:rFonts w:hint="eastAsia" w:ascii="仿宋" w:hAnsi="仿宋" w:eastAsia="仿宋"/>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984" w:type="dxa"/>
            <w:vAlign w:val="center"/>
          </w:tcPr>
          <w:p>
            <w:pPr>
              <w:spacing w:line="400" w:lineRule="exact"/>
              <w:jc w:val="center"/>
              <w:rPr>
                <w:rFonts w:hAnsi="宋体"/>
              </w:rPr>
            </w:pPr>
            <w:r>
              <w:rPr>
                <w:rFonts w:hint="eastAsia" w:hAnsi="宋体"/>
                <w:u w:val="single"/>
              </w:rPr>
              <w:t>10万（含）以上项目院长办公会意见</w:t>
            </w:r>
          </w:p>
        </w:tc>
        <w:tc>
          <w:tcPr>
            <w:tcW w:w="7619" w:type="dxa"/>
            <w:gridSpan w:val="4"/>
            <w:vAlign w:val="center"/>
          </w:tcPr>
          <w:p>
            <w:pPr>
              <w:spacing w:line="240" w:lineRule="exact"/>
              <w:ind w:firstLine="2520" w:firstLineChars="1050"/>
              <w:rPr>
                <w:rFonts w:ascii="仿宋" w:hAnsi="仿宋" w:eastAsia="仿宋"/>
              </w:rPr>
            </w:pPr>
          </w:p>
          <w:p>
            <w:pPr>
              <w:spacing w:line="240" w:lineRule="exact"/>
              <w:ind w:firstLine="2520" w:firstLineChars="1050"/>
              <w:rPr>
                <w:rFonts w:ascii="仿宋" w:hAnsi="仿宋" w:eastAsia="仿宋"/>
              </w:rPr>
            </w:pPr>
          </w:p>
          <w:p>
            <w:pPr>
              <w:spacing w:line="240" w:lineRule="exact"/>
              <w:ind w:firstLine="2520" w:firstLineChars="1050"/>
              <w:rPr>
                <w:rFonts w:ascii="仿宋" w:hAnsi="仿宋" w:eastAsia="仿宋"/>
              </w:rPr>
            </w:pPr>
          </w:p>
          <w:p>
            <w:pPr>
              <w:spacing w:line="240" w:lineRule="exact"/>
              <w:ind w:firstLine="1440" w:firstLineChars="600"/>
              <w:rPr>
                <w:rFonts w:ascii="仿宋" w:hAnsi="仿宋" w:eastAsia="仿宋"/>
              </w:rPr>
            </w:pPr>
            <w:r>
              <w:rPr>
                <w:rFonts w:hint="eastAsia" w:ascii="仿宋" w:hAnsi="仿宋" w:eastAsia="仿宋"/>
                <w:u w:val="single"/>
              </w:rPr>
              <w:t>院办负责人（签名）：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984" w:type="dxa"/>
            <w:vAlign w:val="center"/>
          </w:tcPr>
          <w:p>
            <w:pPr>
              <w:spacing w:line="400" w:lineRule="exact"/>
              <w:jc w:val="center"/>
              <w:rPr>
                <w:rFonts w:hAnsi="宋体"/>
              </w:rPr>
            </w:pPr>
            <w:r>
              <w:rPr>
                <w:rFonts w:hint="eastAsia" w:hAnsi="宋体"/>
                <w:u w:val="single"/>
              </w:rPr>
              <w:t>50万（含）以上重大项目党委会意见</w:t>
            </w:r>
          </w:p>
        </w:tc>
        <w:tc>
          <w:tcPr>
            <w:tcW w:w="7619" w:type="dxa"/>
            <w:gridSpan w:val="4"/>
            <w:vAlign w:val="center"/>
          </w:tcPr>
          <w:p>
            <w:pPr>
              <w:adjustRightInd w:val="0"/>
              <w:snapToGrid w:val="0"/>
              <w:spacing w:line="320" w:lineRule="exact"/>
              <w:rPr>
                <w:rFonts w:ascii="仿宋_GB2312" w:eastAsia="仿宋_GB2312"/>
                <w:spacing w:val="-10"/>
              </w:rPr>
            </w:pPr>
          </w:p>
          <w:p>
            <w:pPr>
              <w:ind w:left="2582" w:leftChars="476" w:hanging="1440" w:hangingChars="600"/>
              <w:jc w:val="right"/>
            </w:pPr>
          </w:p>
          <w:p>
            <w:pPr>
              <w:adjustRightInd w:val="0"/>
              <w:snapToGrid w:val="0"/>
              <w:spacing w:line="320" w:lineRule="exact"/>
              <w:ind w:firstLine="2640" w:firstLineChars="1200"/>
              <w:rPr>
                <w:rFonts w:ascii="仿宋_GB2312" w:eastAsia="仿宋_GB2312"/>
                <w:spacing w:val="-10"/>
              </w:rPr>
            </w:pPr>
          </w:p>
          <w:p>
            <w:pPr>
              <w:adjustRightInd w:val="0"/>
              <w:snapToGrid w:val="0"/>
              <w:spacing w:line="320" w:lineRule="exact"/>
              <w:ind w:firstLine="1320" w:firstLineChars="600"/>
              <w:rPr>
                <w:rFonts w:ascii="仿宋" w:hAnsi="仿宋" w:eastAsia="仿宋"/>
              </w:rPr>
            </w:pPr>
            <w:r>
              <w:rPr>
                <w:rFonts w:hint="eastAsia" w:ascii="仿宋_GB2312" w:eastAsia="仿宋_GB2312"/>
                <w:spacing w:val="-10"/>
                <w:u w:val="single"/>
              </w:rPr>
              <w:t>党办负责人(签名)：</w:t>
            </w:r>
            <w:r>
              <w:rPr>
                <w:rFonts w:hint="eastAsia" w:ascii="仿宋" w:hAnsi="仿宋" w:eastAsia="仿宋"/>
                <w:u w:val="singl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984" w:type="dxa"/>
            <w:vAlign w:val="center"/>
          </w:tcPr>
          <w:p>
            <w:pPr>
              <w:spacing w:line="400" w:lineRule="exact"/>
              <w:jc w:val="center"/>
              <w:rPr>
                <w:rFonts w:hAnsi="宋体"/>
              </w:rPr>
            </w:pPr>
            <w:r>
              <w:rPr>
                <w:rFonts w:hint="eastAsia" w:hAnsi="宋体"/>
              </w:rPr>
              <w:t>招标采购</w:t>
            </w:r>
          </w:p>
          <w:p>
            <w:pPr>
              <w:spacing w:line="400" w:lineRule="exact"/>
              <w:jc w:val="center"/>
              <w:rPr>
                <w:rFonts w:hAnsi="宋体"/>
              </w:rPr>
            </w:pPr>
            <w:r>
              <w:rPr>
                <w:rFonts w:hint="eastAsia" w:hAnsi="宋体"/>
              </w:rPr>
              <w:t>中心意见</w:t>
            </w:r>
          </w:p>
        </w:tc>
        <w:tc>
          <w:tcPr>
            <w:tcW w:w="3435" w:type="dxa"/>
          </w:tcPr>
          <w:p>
            <w:pPr>
              <w:adjustRightInd w:val="0"/>
              <w:snapToGrid w:val="0"/>
              <w:spacing w:line="320" w:lineRule="exact"/>
              <w:rPr>
                <w:rFonts w:ascii="仿宋_GB2312" w:eastAsia="仿宋_GB2312"/>
              </w:rPr>
            </w:pPr>
          </w:p>
          <w:p>
            <w:pPr>
              <w:adjustRightInd w:val="0"/>
              <w:snapToGrid w:val="0"/>
              <w:spacing w:line="320" w:lineRule="exact"/>
              <w:rPr>
                <w:rFonts w:ascii="仿宋_GB2312" w:eastAsia="仿宋_GB2312"/>
                <w:spacing w:val="-10"/>
              </w:rPr>
            </w:pPr>
          </w:p>
          <w:p>
            <w:pPr>
              <w:spacing w:line="440" w:lineRule="exact"/>
              <w:rPr>
                <w:rFonts w:ascii="仿宋" w:hAnsi="仿宋" w:eastAsia="仿宋"/>
              </w:rPr>
            </w:pPr>
            <w:r>
              <w:rPr>
                <w:rFonts w:hint="eastAsia" w:ascii="仿宋" w:hAnsi="仿宋" w:eastAsia="仿宋"/>
              </w:rPr>
              <w:t>负责人(签名)：</w:t>
            </w:r>
          </w:p>
          <w:p>
            <w:pPr>
              <w:adjustRightInd w:val="0"/>
              <w:snapToGrid w:val="0"/>
              <w:ind w:firstLine="1680" w:firstLineChars="700"/>
              <w:rPr>
                <w:rFonts w:ascii="仿宋_GB2312" w:eastAsia="仿宋_GB2312"/>
              </w:rPr>
            </w:pPr>
            <w:r>
              <w:rPr>
                <w:rFonts w:hint="eastAsia" w:ascii="仿宋" w:hAnsi="仿宋" w:eastAsia="仿宋"/>
              </w:rPr>
              <w:t>年   月   日</w:t>
            </w:r>
          </w:p>
        </w:tc>
        <w:tc>
          <w:tcPr>
            <w:tcW w:w="4184" w:type="dxa"/>
            <w:gridSpan w:val="3"/>
          </w:tcPr>
          <w:p>
            <w:pPr>
              <w:adjustRightInd w:val="0"/>
              <w:snapToGrid w:val="0"/>
              <w:spacing w:line="320" w:lineRule="exact"/>
              <w:rPr>
                <w:rFonts w:ascii="仿宋_GB2312" w:eastAsia="仿宋_GB2312"/>
              </w:rPr>
            </w:pPr>
          </w:p>
          <w:p>
            <w:pPr>
              <w:adjustRightInd w:val="0"/>
              <w:snapToGrid w:val="0"/>
              <w:spacing w:line="320" w:lineRule="exact"/>
              <w:rPr>
                <w:rFonts w:ascii="仿宋_GB2312" w:eastAsia="仿宋_GB2312"/>
              </w:rPr>
            </w:pPr>
          </w:p>
          <w:p>
            <w:pPr>
              <w:spacing w:line="440" w:lineRule="exact"/>
              <w:rPr>
                <w:rFonts w:ascii="仿宋" w:hAnsi="仿宋" w:eastAsia="仿宋"/>
              </w:rPr>
            </w:pPr>
            <w:r>
              <w:rPr>
                <w:rFonts w:hint="eastAsia" w:ascii="仿宋" w:hAnsi="仿宋" w:eastAsia="仿宋"/>
              </w:rPr>
              <w:t>分管领导(签名)：</w:t>
            </w:r>
          </w:p>
          <w:p>
            <w:pPr>
              <w:adjustRightInd w:val="0"/>
              <w:snapToGrid w:val="0"/>
              <w:rPr>
                <w:rFonts w:ascii="仿宋_GB2312" w:eastAsia="仿宋_GB2312"/>
              </w:rPr>
            </w:pPr>
            <w:r>
              <w:rPr>
                <w:rFonts w:hint="eastAsia" w:ascii="仿宋" w:hAnsi="仿宋" w:eastAsia="仿宋"/>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84" w:type="dxa"/>
            <w:vAlign w:val="center"/>
          </w:tcPr>
          <w:p>
            <w:pPr>
              <w:spacing w:line="400" w:lineRule="exact"/>
              <w:jc w:val="center"/>
              <w:rPr>
                <w:rFonts w:hAnsi="宋体"/>
              </w:rPr>
            </w:pPr>
            <w:r>
              <w:rPr>
                <w:rFonts w:hint="eastAsia" w:hAnsi="宋体"/>
              </w:rPr>
              <w:t>招标采购领</w:t>
            </w:r>
          </w:p>
          <w:p>
            <w:pPr>
              <w:spacing w:line="400" w:lineRule="exact"/>
              <w:jc w:val="center"/>
              <w:rPr>
                <w:rFonts w:hAnsi="宋体"/>
                <w:sz w:val="22"/>
                <w:szCs w:val="22"/>
              </w:rPr>
            </w:pPr>
            <w:r>
              <w:rPr>
                <w:rFonts w:hint="eastAsia" w:hAnsi="宋体"/>
              </w:rPr>
              <w:t>导小组签字</w:t>
            </w:r>
          </w:p>
        </w:tc>
        <w:tc>
          <w:tcPr>
            <w:tcW w:w="7619" w:type="dxa"/>
            <w:gridSpan w:val="4"/>
          </w:tcPr>
          <w:p>
            <w:pPr>
              <w:adjustRightInd w:val="0"/>
              <w:snapToGrid w:val="0"/>
              <w:rPr>
                <w:rFonts w:ascii="仿宋" w:hAnsi="仿宋" w:eastAsia="仿宋"/>
              </w:rPr>
            </w:pPr>
          </w:p>
          <w:p>
            <w:pPr>
              <w:adjustRightInd w:val="0"/>
              <w:snapToGrid w:val="0"/>
              <w:ind w:firstLine="3600" w:firstLineChars="1500"/>
              <w:rPr>
                <w:rFonts w:ascii="仿宋" w:hAnsi="仿宋" w:eastAsia="仿宋"/>
              </w:rPr>
            </w:pPr>
            <w:r>
              <w:rPr>
                <w:rFonts w:hint="eastAsia" w:ascii="仿宋" w:hAnsi="仿宋" w:eastAsia="仿宋"/>
              </w:rPr>
              <w:t>(签名)：</w:t>
            </w:r>
          </w:p>
          <w:p>
            <w:pPr>
              <w:adjustRightInd w:val="0"/>
              <w:snapToGrid w:val="0"/>
              <w:ind w:firstLine="5520" w:firstLineChars="2300"/>
              <w:rPr>
                <w:rFonts w:ascii="仿宋" w:hAnsi="仿宋" w:eastAsia="仿宋"/>
              </w:rPr>
            </w:pPr>
            <w:r>
              <w:rPr>
                <w:rFonts w:hint="eastAsia" w:ascii="仿宋" w:hAnsi="仿宋" w:eastAsia="仿宋"/>
              </w:rPr>
              <w:t>年   月   日</w:t>
            </w:r>
          </w:p>
        </w:tc>
      </w:tr>
    </w:tbl>
    <w:p>
      <w:pPr>
        <w:tabs>
          <w:tab w:val="left" w:pos="3780"/>
        </w:tabs>
        <w:spacing w:beforeLines="50" w:line="300" w:lineRule="exact"/>
        <w:rPr>
          <w:rFonts w:ascii="仿宋_GB2312" w:eastAsia="仿宋_GB2312"/>
        </w:rPr>
      </w:pPr>
      <w:r>
        <w:rPr>
          <w:rFonts w:hint="eastAsia" w:ascii="仿宋_GB2312" w:eastAsia="仿宋_GB2312"/>
          <w:sz w:val="22"/>
          <w:szCs w:val="22"/>
        </w:rPr>
        <w:t>注：1、请在选中的项目后的括号内打</w:t>
      </w:r>
      <w:r>
        <w:rPr>
          <w:rFonts w:ascii="仿宋_GB2312" w:eastAsia="仿宋_GB2312"/>
          <w:sz w:val="22"/>
          <w:szCs w:val="22"/>
        </w:rPr>
        <w:t>√</w:t>
      </w:r>
      <w:r>
        <w:rPr>
          <w:rFonts w:hint="eastAsia" w:ascii="仿宋_GB2312" w:eastAsia="仿宋_GB2312"/>
          <w:sz w:val="22"/>
          <w:szCs w:val="22"/>
        </w:rPr>
        <w:t xml:space="preserve"> 。</w:t>
      </w:r>
    </w:p>
    <w:p>
      <w:pPr>
        <w:numPr>
          <w:ilvl w:val="0"/>
          <w:numId w:val="2"/>
        </w:numPr>
        <w:tabs>
          <w:tab w:val="left" w:pos="3780"/>
        </w:tabs>
        <w:spacing w:line="300" w:lineRule="exact"/>
        <w:ind w:firstLine="420"/>
      </w:pPr>
      <w:r>
        <w:rPr>
          <w:rFonts w:hint="eastAsia" w:ascii="仿宋_GB2312" w:eastAsia="仿宋_GB2312"/>
        </w:rPr>
        <w:t>申请材料作为本表之附件一并提供。</w:t>
      </w:r>
    </w:p>
    <w:p>
      <w:pPr>
        <w:numPr>
          <w:ilvl w:val="0"/>
          <w:numId w:val="2"/>
        </w:numPr>
        <w:tabs>
          <w:tab w:val="left" w:pos="3780"/>
        </w:tabs>
        <w:spacing w:line="300" w:lineRule="exact"/>
        <w:ind w:firstLine="420"/>
        <w:rPr>
          <w:rFonts w:ascii="仿宋_GB2312" w:eastAsia="仿宋_GB2312"/>
        </w:rPr>
      </w:pPr>
      <w:r>
        <w:rPr>
          <w:rFonts w:hint="eastAsia" w:ascii="仿宋_GB2312" w:eastAsia="仿宋_GB2312"/>
          <w:u w:val="single"/>
        </w:rPr>
        <w:t>50万元</w:t>
      </w:r>
      <w:r>
        <w:rPr>
          <w:rFonts w:hint="eastAsia" w:ascii="仿宋_GB2312" w:eastAsia="仿宋_GB2312"/>
        </w:rPr>
        <w:t xml:space="preserve">以上项目需招标采购领导小组组长签字。 </w:t>
      </w:r>
    </w:p>
    <w:p>
      <w:pPr>
        <w:rPr>
          <w:b/>
        </w:rPr>
      </w:pPr>
    </w:p>
    <w:p>
      <w:pPr>
        <w:rPr>
          <w:rFonts w:hAnsi="宋体"/>
        </w:rPr>
      </w:pPr>
      <w:r>
        <w:rPr>
          <w:rFonts w:hint="eastAsia"/>
          <w:b/>
        </w:rPr>
        <w:t>附表二：</w:t>
      </w:r>
      <w:r>
        <w:rPr>
          <w:rFonts w:hint="eastAsia" w:hAnsi="宋体"/>
        </w:rPr>
        <w:t>工程项目招标采购立项审批表</w:t>
      </w:r>
    </w:p>
    <w:p>
      <w:pPr>
        <w:jc w:val="center"/>
        <w:rPr>
          <w:rFonts w:ascii="仿宋_GB2312" w:eastAsia="仿宋_GB2312"/>
          <w:b/>
        </w:rPr>
      </w:pPr>
      <w:r>
        <w:rPr>
          <w:rFonts w:hint="eastAsia" w:ascii="楷体" w:hAnsi="楷体" w:eastAsia="楷体" w:cs="楷体"/>
          <w:b/>
          <w:sz w:val="36"/>
          <w:szCs w:val="36"/>
        </w:rPr>
        <w:t>镇江市第一人民医院工程项目招标采购立项审批表</w:t>
      </w:r>
    </w:p>
    <w:p>
      <w:pPr>
        <w:adjustRightInd w:val="0"/>
        <w:snapToGrid w:val="0"/>
        <w:spacing w:afterLines="50" w:line="240" w:lineRule="exact"/>
        <w:rPr>
          <w:rFonts w:hAnsi="宋体"/>
        </w:rPr>
      </w:pPr>
      <w:r>
        <w:rPr>
          <w:rFonts w:hint="eastAsia" w:hAnsi="宋体"/>
        </w:rPr>
        <w:t>归口部门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20"/>
        <w:gridCol w:w="971"/>
        <w:gridCol w:w="144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09" w:type="dxa"/>
            <w:vAlign w:val="center"/>
          </w:tcPr>
          <w:p>
            <w:pPr>
              <w:adjustRightInd w:val="0"/>
              <w:snapToGrid w:val="0"/>
              <w:jc w:val="center"/>
              <w:rPr>
                <w:rFonts w:hAnsi="宋体"/>
              </w:rPr>
            </w:pPr>
            <w:r>
              <w:rPr>
                <w:rFonts w:hint="eastAsia" w:hAnsi="宋体"/>
              </w:rPr>
              <w:t>项目名称</w:t>
            </w:r>
          </w:p>
        </w:tc>
        <w:tc>
          <w:tcPr>
            <w:tcW w:w="4391" w:type="dxa"/>
            <w:gridSpan w:val="2"/>
            <w:vAlign w:val="center"/>
          </w:tcPr>
          <w:p>
            <w:pPr>
              <w:adjustRightInd w:val="0"/>
              <w:snapToGrid w:val="0"/>
              <w:jc w:val="center"/>
              <w:rPr>
                <w:rFonts w:ascii="仿宋_GB2312" w:eastAsia="仿宋_GB2312"/>
              </w:rPr>
            </w:pPr>
          </w:p>
        </w:tc>
        <w:tc>
          <w:tcPr>
            <w:tcW w:w="1440" w:type="dxa"/>
            <w:vAlign w:val="center"/>
          </w:tcPr>
          <w:p>
            <w:pPr>
              <w:adjustRightInd w:val="0"/>
              <w:snapToGrid w:val="0"/>
              <w:jc w:val="center"/>
              <w:rPr>
                <w:rFonts w:hAnsi="宋体"/>
              </w:rPr>
            </w:pPr>
            <w:r>
              <w:rPr>
                <w:rFonts w:hint="eastAsia" w:hAnsi="宋体"/>
              </w:rPr>
              <w:t>经费预算</w:t>
            </w:r>
          </w:p>
        </w:tc>
        <w:tc>
          <w:tcPr>
            <w:tcW w:w="1863" w:type="dxa"/>
            <w:vAlign w:val="center"/>
          </w:tcPr>
          <w:p>
            <w:pPr>
              <w:adjustRightInd w:val="0"/>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909" w:type="dxa"/>
            <w:vAlign w:val="center"/>
          </w:tcPr>
          <w:p>
            <w:pPr>
              <w:spacing w:line="400" w:lineRule="exact"/>
              <w:jc w:val="center"/>
              <w:rPr>
                <w:rFonts w:hAnsi="宋体"/>
              </w:rPr>
            </w:pPr>
            <w:r>
              <w:rPr>
                <w:rFonts w:hint="eastAsia" w:hAnsi="宋体"/>
              </w:rPr>
              <w:t>申请材料</w:t>
            </w:r>
          </w:p>
        </w:tc>
        <w:tc>
          <w:tcPr>
            <w:tcW w:w="7694" w:type="dxa"/>
            <w:gridSpan w:val="4"/>
            <w:vAlign w:val="center"/>
          </w:tcPr>
          <w:p>
            <w:pPr>
              <w:spacing w:line="440" w:lineRule="exact"/>
              <w:rPr>
                <w:rFonts w:ascii="仿宋" w:hAnsi="仿宋" w:eastAsia="仿宋"/>
              </w:rPr>
            </w:pPr>
            <w:r>
              <w:rPr>
                <w:rFonts w:hint="eastAsia" w:ascii="仿宋" w:hAnsi="仿宋" w:eastAsia="仿宋"/>
              </w:rPr>
              <w:t xml:space="preserve">项目申请书（ ），论证报告（   ），项目批文（   ）， 项目概况（    ）,  </w:t>
            </w:r>
          </w:p>
          <w:p>
            <w:pPr>
              <w:spacing w:line="440" w:lineRule="exact"/>
              <w:rPr>
                <w:rFonts w:ascii="仿宋_GB2312" w:eastAsia="仿宋_GB2312"/>
              </w:rPr>
            </w:pPr>
            <w:r>
              <w:rPr>
                <w:rFonts w:hint="eastAsia" w:ascii="仿宋" w:hAnsi="仿宋" w:eastAsia="仿宋"/>
              </w:rPr>
              <w:t>工程图纸（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909" w:type="dxa"/>
            <w:vAlign w:val="center"/>
          </w:tcPr>
          <w:p>
            <w:pPr>
              <w:spacing w:line="400" w:lineRule="exact"/>
              <w:jc w:val="center"/>
              <w:rPr>
                <w:rFonts w:hAnsi="宋体"/>
              </w:rPr>
            </w:pPr>
            <w:r>
              <w:rPr>
                <w:rFonts w:hint="eastAsia" w:hAnsi="宋体"/>
              </w:rPr>
              <w:t>采购方式</w:t>
            </w:r>
          </w:p>
        </w:tc>
        <w:tc>
          <w:tcPr>
            <w:tcW w:w="7694" w:type="dxa"/>
            <w:gridSpan w:val="4"/>
            <w:vAlign w:val="center"/>
          </w:tcPr>
          <w:p>
            <w:pPr>
              <w:adjustRightInd w:val="0"/>
              <w:snapToGrid w:val="0"/>
              <w:spacing w:beforeLines="30" w:line="360" w:lineRule="exact"/>
              <w:rPr>
                <w:rFonts w:ascii="仿宋_GB2312" w:eastAsia="仿宋_GB2312"/>
              </w:rPr>
            </w:pPr>
            <w:r>
              <w:rPr>
                <w:rFonts w:hint="eastAsia" w:ascii="仿宋" w:hAnsi="仿宋" w:eastAsia="仿宋"/>
              </w:rPr>
              <w:t xml:space="preserve">政府采购（   ）     院内招标采购（   ）     应急采购（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09" w:type="dxa"/>
            <w:vAlign w:val="center"/>
          </w:tcPr>
          <w:p>
            <w:pPr>
              <w:spacing w:line="400" w:lineRule="exact"/>
              <w:jc w:val="center"/>
              <w:rPr>
                <w:rFonts w:hAnsi="宋体"/>
              </w:rPr>
            </w:pPr>
            <w:r>
              <w:rPr>
                <w:rFonts w:hint="eastAsia" w:hAnsi="宋体"/>
              </w:rPr>
              <w:t>归口部门</w:t>
            </w:r>
          </w:p>
          <w:p>
            <w:pPr>
              <w:spacing w:line="400" w:lineRule="exact"/>
              <w:jc w:val="center"/>
              <w:rPr>
                <w:rFonts w:hAnsi="宋体"/>
              </w:rPr>
            </w:pPr>
            <w:r>
              <w:rPr>
                <w:rFonts w:hint="eastAsia" w:hAnsi="宋体"/>
              </w:rPr>
              <w:t>意 见</w:t>
            </w:r>
          </w:p>
        </w:tc>
        <w:tc>
          <w:tcPr>
            <w:tcW w:w="3420" w:type="dxa"/>
          </w:tcPr>
          <w:p>
            <w:pPr>
              <w:adjustRightInd w:val="0"/>
              <w:snapToGrid w:val="0"/>
              <w:spacing w:line="320" w:lineRule="exact"/>
              <w:rPr>
                <w:rFonts w:ascii="仿宋_GB2312" w:eastAsia="仿宋_GB2312"/>
                <w:spacing w:val="-10"/>
              </w:rPr>
            </w:pPr>
          </w:p>
          <w:p>
            <w:pPr>
              <w:spacing w:line="440" w:lineRule="exact"/>
              <w:rPr>
                <w:rFonts w:ascii="仿宋" w:hAnsi="仿宋" w:eastAsia="仿宋"/>
              </w:rPr>
            </w:pPr>
            <w:r>
              <w:rPr>
                <w:rFonts w:hint="eastAsia" w:ascii="仿宋" w:hAnsi="仿宋" w:eastAsia="仿宋"/>
              </w:rPr>
              <w:t>负责人(签名)：</w:t>
            </w:r>
          </w:p>
          <w:p>
            <w:pPr>
              <w:spacing w:line="440" w:lineRule="exact"/>
              <w:rPr>
                <w:rFonts w:ascii="仿宋_GB2312" w:eastAsia="仿宋_GB2312"/>
              </w:rPr>
            </w:pPr>
            <w:r>
              <w:rPr>
                <w:rFonts w:hint="eastAsia" w:ascii="仿宋" w:hAnsi="仿宋" w:eastAsia="仿宋"/>
              </w:rPr>
              <w:t xml:space="preserve">           年   月   日</w:t>
            </w:r>
          </w:p>
        </w:tc>
        <w:tc>
          <w:tcPr>
            <w:tcW w:w="4274" w:type="dxa"/>
            <w:gridSpan w:val="3"/>
          </w:tcPr>
          <w:p>
            <w:pPr>
              <w:adjustRightInd w:val="0"/>
              <w:snapToGrid w:val="0"/>
              <w:spacing w:line="320" w:lineRule="exact"/>
              <w:rPr>
                <w:rFonts w:ascii="仿宋_GB2312" w:eastAsia="仿宋_GB2312"/>
              </w:rPr>
            </w:pPr>
          </w:p>
          <w:p>
            <w:pPr>
              <w:spacing w:line="440" w:lineRule="exact"/>
              <w:rPr>
                <w:rFonts w:ascii="仿宋" w:hAnsi="仿宋" w:eastAsia="仿宋"/>
              </w:rPr>
            </w:pPr>
            <w:r>
              <w:rPr>
                <w:rFonts w:hint="eastAsia" w:ascii="仿宋" w:hAnsi="仿宋" w:eastAsia="仿宋"/>
              </w:rPr>
              <w:t>分管领导(签名)：</w:t>
            </w:r>
          </w:p>
          <w:p>
            <w:pPr>
              <w:spacing w:line="440" w:lineRule="exact"/>
              <w:ind w:firstLine="1680" w:firstLineChars="700"/>
              <w:rPr>
                <w:rFonts w:ascii="仿宋_GB2312" w:eastAsia="仿宋_GB2312"/>
              </w:rPr>
            </w:pPr>
            <w:r>
              <w:rPr>
                <w:rFonts w:hint="eastAsia" w:ascii="仿宋" w:hAnsi="仿宋" w:eastAsia="仿宋"/>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909" w:type="dxa"/>
            <w:vAlign w:val="center"/>
          </w:tcPr>
          <w:p>
            <w:pPr>
              <w:spacing w:line="400" w:lineRule="exact"/>
              <w:jc w:val="center"/>
              <w:rPr>
                <w:rFonts w:hAnsi="宋体"/>
              </w:rPr>
            </w:pPr>
            <w:r>
              <w:rPr>
                <w:rFonts w:hint="eastAsia" w:hAnsi="宋体"/>
              </w:rPr>
              <w:t>财经部</w:t>
            </w:r>
          </w:p>
          <w:p>
            <w:pPr>
              <w:spacing w:line="400" w:lineRule="exact"/>
              <w:jc w:val="center"/>
              <w:rPr>
                <w:rFonts w:hAnsi="宋体"/>
              </w:rPr>
            </w:pPr>
            <w:r>
              <w:rPr>
                <w:rFonts w:hint="eastAsia" w:hAnsi="宋体"/>
              </w:rPr>
              <w:t>意 见</w:t>
            </w:r>
          </w:p>
        </w:tc>
        <w:tc>
          <w:tcPr>
            <w:tcW w:w="7694" w:type="dxa"/>
            <w:gridSpan w:val="4"/>
            <w:vAlign w:val="center"/>
          </w:tcPr>
          <w:p>
            <w:pPr>
              <w:adjustRightInd w:val="0"/>
              <w:snapToGrid w:val="0"/>
              <w:spacing w:line="360" w:lineRule="exact"/>
              <w:rPr>
                <w:rFonts w:ascii="仿宋_GB2312" w:eastAsia="仿宋_GB2312"/>
              </w:rPr>
            </w:pPr>
          </w:p>
          <w:p>
            <w:pPr>
              <w:adjustRightInd w:val="0"/>
              <w:snapToGrid w:val="0"/>
              <w:spacing w:line="360" w:lineRule="exact"/>
              <w:rPr>
                <w:rFonts w:ascii="仿宋_GB2312" w:eastAsia="仿宋_GB2312"/>
              </w:rPr>
            </w:pPr>
          </w:p>
          <w:p>
            <w:pPr>
              <w:spacing w:line="240" w:lineRule="exact"/>
              <w:rPr>
                <w:rFonts w:ascii="仿宋_GB2312" w:eastAsia="仿宋_GB2312"/>
              </w:rPr>
            </w:pPr>
            <w:r>
              <w:rPr>
                <w:rFonts w:hint="eastAsia" w:ascii="仿宋" w:hAnsi="仿宋" w:eastAsia="仿宋"/>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909" w:type="dxa"/>
            <w:vAlign w:val="center"/>
          </w:tcPr>
          <w:p>
            <w:pPr>
              <w:spacing w:line="400" w:lineRule="exact"/>
              <w:jc w:val="center"/>
              <w:rPr>
                <w:rFonts w:hAnsi="宋体"/>
              </w:rPr>
            </w:pPr>
            <w:r>
              <w:rPr>
                <w:rFonts w:hint="eastAsia" w:hAnsi="宋体"/>
                <w:u w:val="single"/>
              </w:rPr>
              <w:t>10万（含）以上项目院长办公会意见</w:t>
            </w:r>
          </w:p>
        </w:tc>
        <w:tc>
          <w:tcPr>
            <w:tcW w:w="7694" w:type="dxa"/>
            <w:gridSpan w:val="4"/>
            <w:vAlign w:val="center"/>
          </w:tcPr>
          <w:p>
            <w:pPr>
              <w:spacing w:line="240" w:lineRule="exact"/>
              <w:rPr>
                <w:rFonts w:ascii="仿宋" w:hAnsi="仿宋" w:eastAsia="仿宋"/>
                <w:u w:val="single"/>
              </w:rPr>
            </w:pPr>
          </w:p>
          <w:p>
            <w:pPr>
              <w:spacing w:line="240" w:lineRule="exact"/>
              <w:rPr>
                <w:rFonts w:ascii="仿宋" w:hAnsi="仿宋" w:eastAsia="仿宋"/>
                <w:u w:val="single"/>
              </w:rPr>
            </w:pPr>
          </w:p>
          <w:p>
            <w:pPr>
              <w:spacing w:line="240" w:lineRule="exact"/>
              <w:rPr>
                <w:rFonts w:ascii="仿宋" w:hAnsi="仿宋" w:eastAsia="仿宋"/>
                <w:u w:val="single"/>
              </w:rPr>
            </w:pPr>
          </w:p>
          <w:p>
            <w:pPr>
              <w:spacing w:line="240" w:lineRule="exact"/>
              <w:rPr>
                <w:rFonts w:ascii="仿宋" w:hAnsi="仿宋" w:eastAsia="仿宋"/>
                <w:u w:val="single"/>
              </w:rPr>
            </w:pPr>
          </w:p>
          <w:p>
            <w:pPr>
              <w:spacing w:line="240" w:lineRule="exact"/>
              <w:ind w:firstLine="1320" w:firstLineChars="600"/>
              <w:rPr>
                <w:rFonts w:ascii="仿宋" w:hAnsi="仿宋" w:eastAsia="仿宋"/>
              </w:rPr>
            </w:pPr>
            <w:r>
              <w:rPr>
                <w:rFonts w:hint="eastAsia" w:ascii="仿宋_GB2312" w:eastAsia="仿宋_GB2312"/>
                <w:spacing w:val="-10"/>
                <w:u w:val="single"/>
              </w:rPr>
              <w:t>院办负责人</w:t>
            </w:r>
            <w:r>
              <w:rPr>
                <w:rFonts w:hint="eastAsia" w:ascii="仿宋" w:hAnsi="仿宋" w:eastAsia="仿宋"/>
                <w:u w:val="single"/>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909" w:type="dxa"/>
            <w:vAlign w:val="center"/>
          </w:tcPr>
          <w:p>
            <w:pPr>
              <w:spacing w:line="400" w:lineRule="exact"/>
              <w:jc w:val="center"/>
              <w:rPr>
                <w:rFonts w:hAnsi="宋体"/>
              </w:rPr>
            </w:pPr>
            <w:r>
              <w:rPr>
                <w:rFonts w:hint="eastAsia" w:hAnsi="宋体"/>
                <w:u w:val="single"/>
              </w:rPr>
              <w:t>50万（含）以上重大项目党委会意见</w:t>
            </w:r>
          </w:p>
        </w:tc>
        <w:tc>
          <w:tcPr>
            <w:tcW w:w="7694" w:type="dxa"/>
            <w:gridSpan w:val="4"/>
            <w:vAlign w:val="center"/>
          </w:tcPr>
          <w:p>
            <w:pPr>
              <w:jc w:val="right"/>
            </w:pPr>
          </w:p>
          <w:p>
            <w:pPr>
              <w:adjustRightInd w:val="0"/>
              <w:snapToGrid w:val="0"/>
              <w:spacing w:line="320" w:lineRule="exact"/>
              <w:ind w:firstLine="2640" w:firstLineChars="1200"/>
              <w:rPr>
                <w:rFonts w:ascii="仿宋_GB2312" w:eastAsia="仿宋_GB2312"/>
                <w:spacing w:val="-10"/>
              </w:rPr>
            </w:pPr>
          </w:p>
          <w:p>
            <w:pPr>
              <w:adjustRightInd w:val="0"/>
              <w:snapToGrid w:val="0"/>
              <w:spacing w:line="320" w:lineRule="exact"/>
              <w:ind w:firstLine="2640" w:firstLineChars="1200"/>
              <w:rPr>
                <w:rFonts w:ascii="仿宋_GB2312" w:eastAsia="仿宋_GB2312"/>
                <w:spacing w:val="-10"/>
                <w:u w:val="single"/>
              </w:rPr>
            </w:pPr>
          </w:p>
          <w:p>
            <w:pPr>
              <w:adjustRightInd w:val="0"/>
              <w:snapToGrid w:val="0"/>
              <w:spacing w:line="320" w:lineRule="exact"/>
              <w:ind w:firstLine="1320" w:firstLineChars="600"/>
              <w:rPr>
                <w:rFonts w:ascii="仿宋" w:hAnsi="仿宋" w:eastAsia="仿宋"/>
              </w:rPr>
            </w:pPr>
            <w:r>
              <w:rPr>
                <w:rFonts w:hint="eastAsia" w:ascii="仿宋_GB2312" w:eastAsia="仿宋_GB2312"/>
                <w:spacing w:val="-10"/>
                <w:u w:val="single"/>
              </w:rPr>
              <w:t>党办负责人(签名)：</w:t>
            </w:r>
            <w:r>
              <w:rPr>
                <w:rFonts w:hint="eastAsia" w:ascii="仿宋" w:hAnsi="仿宋" w:eastAsia="仿宋"/>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09" w:type="dxa"/>
            <w:vAlign w:val="center"/>
          </w:tcPr>
          <w:p>
            <w:pPr>
              <w:spacing w:line="400" w:lineRule="exact"/>
              <w:jc w:val="center"/>
              <w:rPr>
                <w:rFonts w:hAnsi="宋体"/>
              </w:rPr>
            </w:pPr>
            <w:r>
              <w:rPr>
                <w:rFonts w:hint="eastAsia" w:hAnsi="宋体"/>
              </w:rPr>
              <w:t>招标采购</w:t>
            </w:r>
          </w:p>
          <w:p>
            <w:pPr>
              <w:spacing w:line="400" w:lineRule="exact"/>
              <w:jc w:val="center"/>
              <w:rPr>
                <w:rFonts w:hAnsi="宋体"/>
              </w:rPr>
            </w:pPr>
            <w:r>
              <w:rPr>
                <w:rFonts w:hint="eastAsia" w:hAnsi="宋体"/>
              </w:rPr>
              <w:t>中心意见</w:t>
            </w:r>
          </w:p>
        </w:tc>
        <w:tc>
          <w:tcPr>
            <w:tcW w:w="3420" w:type="dxa"/>
          </w:tcPr>
          <w:p>
            <w:pPr>
              <w:adjustRightInd w:val="0"/>
              <w:snapToGrid w:val="0"/>
              <w:spacing w:line="320" w:lineRule="exact"/>
              <w:rPr>
                <w:rFonts w:ascii="仿宋_GB2312" w:eastAsia="仿宋_GB2312"/>
              </w:rPr>
            </w:pPr>
          </w:p>
          <w:p>
            <w:pPr>
              <w:adjustRightInd w:val="0"/>
              <w:snapToGrid w:val="0"/>
              <w:spacing w:line="320" w:lineRule="exact"/>
              <w:rPr>
                <w:rFonts w:ascii="仿宋_GB2312" w:eastAsia="仿宋_GB2312"/>
              </w:rPr>
            </w:pPr>
          </w:p>
          <w:p>
            <w:pPr>
              <w:spacing w:line="440" w:lineRule="exact"/>
              <w:rPr>
                <w:rFonts w:ascii="仿宋" w:hAnsi="仿宋" w:eastAsia="仿宋"/>
              </w:rPr>
            </w:pPr>
            <w:r>
              <w:rPr>
                <w:rFonts w:hint="eastAsia" w:ascii="仿宋" w:hAnsi="仿宋" w:eastAsia="仿宋"/>
              </w:rPr>
              <w:t>负责人(签名)：</w:t>
            </w:r>
          </w:p>
          <w:p>
            <w:pPr>
              <w:spacing w:line="440" w:lineRule="exact"/>
              <w:ind w:firstLine="1320" w:firstLineChars="550"/>
              <w:rPr>
                <w:rFonts w:ascii="仿宋_GB2312" w:eastAsia="仿宋_GB2312"/>
              </w:rPr>
            </w:pPr>
            <w:r>
              <w:rPr>
                <w:rFonts w:hint="eastAsia" w:ascii="仿宋" w:hAnsi="仿宋" w:eastAsia="仿宋"/>
              </w:rPr>
              <w:t>年   月   日</w:t>
            </w:r>
          </w:p>
        </w:tc>
        <w:tc>
          <w:tcPr>
            <w:tcW w:w="4274" w:type="dxa"/>
            <w:gridSpan w:val="3"/>
          </w:tcPr>
          <w:p>
            <w:pPr>
              <w:adjustRightInd w:val="0"/>
              <w:snapToGrid w:val="0"/>
              <w:spacing w:line="320" w:lineRule="exact"/>
              <w:rPr>
                <w:rFonts w:ascii="仿宋_GB2312" w:eastAsia="仿宋_GB2312"/>
              </w:rPr>
            </w:pPr>
          </w:p>
          <w:p>
            <w:pPr>
              <w:adjustRightInd w:val="0"/>
              <w:snapToGrid w:val="0"/>
              <w:spacing w:line="320" w:lineRule="exact"/>
              <w:rPr>
                <w:rFonts w:ascii="仿宋_GB2312" w:eastAsia="仿宋_GB2312"/>
              </w:rPr>
            </w:pPr>
          </w:p>
          <w:p>
            <w:pPr>
              <w:spacing w:line="440" w:lineRule="exact"/>
              <w:rPr>
                <w:rFonts w:ascii="仿宋" w:hAnsi="仿宋" w:eastAsia="仿宋"/>
              </w:rPr>
            </w:pPr>
            <w:r>
              <w:rPr>
                <w:rFonts w:hint="eastAsia" w:ascii="仿宋" w:hAnsi="仿宋" w:eastAsia="仿宋"/>
              </w:rPr>
              <w:t>分管领导(签名)：</w:t>
            </w:r>
          </w:p>
          <w:p>
            <w:pPr>
              <w:spacing w:line="440" w:lineRule="exact"/>
              <w:ind w:firstLine="1800" w:firstLineChars="750"/>
              <w:rPr>
                <w:rFonts w:ascii="仿宋_GB2312" w:eastAsia="仿宋_GB2312"/>
              </w:rPr>
            </w:pPr>
            <w:r>
              <w:rPr>
                <w:rFonts w:hint="eastAsia" w:ascii="仿宋" w:hAnsi="仿宋" w:eastAsia="仿宋"/>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909" w:type="dxa"/>
            <w:vAlign w:val="center"/>
          </w:tcPr>
          <w:p>
            <w:pPr>
              <w:spacing w:line="400" w:lineRule="exact"/>
              <w:jc w:val="center"/>
              <w:rPr>
                <w:rFonts w:hAnsi="宋体"/>
              </w:rPr>
            </w:pPr>
            <w:r>
              <w:rPr>
                <w:rFonts w:hint="eastAsia" w:hAnsi="宋体"/>
              </w:rPr>
              <w:t>招标采购领导小组签字</w:t>
            </w:r>
          </w:p>
        </w:tc>
        <w:tc>
          <w:tcPr>
            <w:tcW w:w="7694" w:type="dxa"/>
            <w:gridSpan w:val="4"/>
          </w:tcPr>
          <w:p>
            <w:pPr>
              <w:spacing w:line="440" w:lineRule="exact"/>
              <w:rPr>
                <w:rFonts w:ascii="仿宋" w:hAnsi="仿宋" w:eastAsia="仿宋"/>
              </w:rPr>
            </w:pPr>
          </w:p>
          <w:p>
            <w:pPr>
              <w:spacing w:line="440" w:lineRule="exact"/>
              <w:ind w:firstLine="3120" w:firstLineChars="1300"/>
              <w:rPr>
                <w:rFonts w:ascii="仿宋" w:hAnsi="仿宋" w:eastAsia="仿宋"/>
              </w:rPr>
            </w:pPr>
            <w:r>
              <w:rPr>
                <w:rFonts w:hint="eastAsia" w:ascii="仿宋" w:hAnsi="仿宋" w:eastAsia="仿宋"/>
              </w:rPr>
              <w:t>（签名)：</w:t>
            </w:r>
          </w:p>
          <w:p>
            <w:pPr>
              <w:spacing w:line="440" w:lineRule="exact"/>
              <w:ind w:firstLine="5760" w:firstLineChars="2400"/>
              <w:rPr>
                <w:rFonts w:ascii="仿宋" w:hAnsi="仿宋" w:eastAsia="仿宋"/>
              </w:rPr>
            </w:pPr>
            <w:r>
              <w:rPr>
                <w:rFonts w:hint="eastAsia" w:ascii="仿宋" w:hAnsi="仿宋" w:eastAsia="仿宋"/>
              </w:rPr>
              <w:t>年   月   日</w:t>
            </w:r>
          </w:p>
        </w:tc>
      </w:tr>
    </w:tbl>
    <w:p>
      <w:pPr>
        <w:tabs>
          <w:tab w:val="left" w:pos="3780"/>
        </w:tabs>
        <w:adjustRightInd w:val="0"/>
        <w:snapToGrid w:val="0"/>
        <w:rPr>
          <w:rFonts w:ascii="仿宋_GB2312" w:eastAsia="仿宋_GB2312"/>
        </w:rPr>
      </w:pPr>
      <w:r>
        <w:rPr>
          <w:rFonts w:hint="eastAsia" w:ascii="仿宋_GB2312" w:eastAsia="仿宋_GB2312"/>
        </w:rPr>
        <w:t>注：1、请在选择项后的括号内打√。</w:t>
      </w:r>
    </w:p>
    <w:p>
      <w:pPr>
        <w:tabs>
          <w:tab w:val="left" w:pos="3780"/>
        </w:tabs>
        <w:adjustRightInd w:val="0"/>
        <w:snapToGrid w:val="0"/>
        <w:ind w:firstLine="480" w:firstLineChars="200"/>
        <w:rPr>
          <w:rFonts w:ascii="仿宋_GB2312" w:eastAsia="仿宋_GB2312"/>
        </w:rPr>
      </w:pPr>
      <w:r>
        <w:rPr>
          <w:rFonts w:hint="eastAsia" w:ascii="仿宋_GB2312" w:eastAsia="仿宋_GB2312"/>
        </w:rPr>
        <w:t>2、申请材料应作为本表之附件一并提供。</w:t>
      </w:r>
    </w:p>
    <w:p>
      <w:pPr>
        <w:tabs>
          <w:tab w:val="left" w:pos="3780"/>
        </w:tabs>
        <w:spacing w:line="300" w:lineRule="exact"/>
        <w:ind w:firstLine="480" w:firstLineChars="200"/>
        <w:rPr>
          <w:rFonts w:ascii="仿宋_GB2312" w:eastAsia="仿宋_GB2312"/>
        </w:rPr>
      </w:pPr>
      <w:r>
        <w:rPr>
          <w:rFonts w:hint="eastAsia" w:ascii="仿宋_GB2312" w:eastAsia="仿宋_GB2312"/>
        </w:rPr>
        <w:t>3、</w:t>
      </w:r>
      <w:r>
        <w:rPr>
          <w:rFonts w:hint="eastAsia" w:ascii="仿宋_GB2312" w:eastAsia="仿宋_GB2312"/>
          <w:u w:val="single"/>
        </w:rPr>
        <w:t>50万元</w:t>
      </w:r>
      <w:r>
        <w:rPr>
          <w:rFonts w:hint="eastAsia" w:ascii="仿宋_GB2312" w:eastAsia="仿宋_GB2312"/>
        </w:rPr>
        <w:t>以上项目需招标采购领导小组组长签字。</w:t>
      </w:r>
    </w:p>
    <w:p>
      <w:pPr>
        <w:rPr>
          <w:rFonts w:ascii="楷体" w:hAnsi="楷体" w:eastAsia="楷体" w:cs="楷体"/>
          <w:color w:val="FF0000"/>
          <w:sz w:val="36"/>
          <w:szCs w:val="36"/>
        </w:rPr>
      </w:pPr>
      <w:r>
        <w:rPr>
          <w:rFonts w:hint="eastAsia"/>
          <w:b/>
        </w:rPr>
        <w:t>附表三：</w:t>
      </w:r>
      <w:r>
        <w:rPr>
          <w:rFonts w:hint="eastAsia" w:hAnsi="宋体"/>
        </w:rPr>
        <w:t>单一来源采购申请表</w:t>
      </w:r>
    </w:p>
    <w:p>
      <w:pPr>
        <w:jc w:val="center"/>
        <w:rPr>
          <w:rFonts w:ascii="楷体" w:hAnsi="楷体" w:eastAsia="楷体" w:cs="楷体"/>
          <w:sz w:val="36"/>
          <w:szCs w:val="36"/>
        </w:rPr>
      </w:pPr>
      <w:r>
        <w:rPr>
          <w:rFonts w:hint="eastAsia" w:ascii="楷体" w:hAnsi="楷体" w:eastAsia="楷体" w:cs="楷体"/>
          <w:b/>
          <w:sz w:val="36"/>
          <w:szCs w:val="36"/>
        </w:rPr>
        <w:t>单一来源采购申请表</w:t>
      </w:r>
    </w:p>
    <w:p>
      <w:pPr>
        <w:spacing w:afterLines="50"/>
        <w:ind w:firstLine="560" w:firstLineChars="200"/>
        <w:jc w:val="left"/>
        <w:rPr>
          <w:sz w:val="28"/>
          <w:szCs w:val="28"/>
        </w:rPr>
      </w:pPr>
      <w:r>
        <w:rPr>
          <w:rFonts w:hint="eastAsia"/>
          <w:sz w:val="28"/>
          <w:szCs w:val="28"/>
        </w:rPr>
        <w:t>申请部门：</w:t>
      </w:r>
    </w:p>
    <w:tbl>
      <w:tblPr>
        <w:tblStyle w:val="12"/>
        <w:tblW w:w="95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76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jc w:val="center"/>
        </w:trPr>
        <w:tc>
          <w:tcPr>
            <w:tcW w:w="1951" w:type="dxa"/>
            <w:vAlign w:val="center"/>
          </w:tcPr>
          <w:p>
            <w:pPr>
              <w:jc w:val="left"/>
              <w:rPr>
                <w:sz w:val="28"/>
                <w:szCs w:val="28"/>
              </w:rPr>
            </w:pPr>
            <w:r>
              <w:rPr>
                <w:rFonts w:hint="eastAsia"/>
                <w:sz w:val="28"/>
                <w:szCs w:val="28"/>
              </w:rPr>
              <w:t>项目名称</w:t>
            </w:r>
          </w:p>
        </w:tc>
        <w:tc>
          <w:tcPr>
            <w:tcW w:w="7620" w:type="dxa"/>
            <w:vAlign w:val="center"/>
          </w:tcPr>
          <w:p>
            <w:pPr>
              <w:jc w:val="lef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7" w:hRule="atLeast"/>
          <w:jc w:val="center"/>
        </w:trPr>
        <w:tc>
          <w:tcPr>
            <w:tcW w:w="1951" w:type="dxa"/>
            <w:vAlign w:val="center"/>
          </w:tcPr>
          <w:p>
            <w:pPr>
              <w:jc w:val="left"/>
              <w:rPr>
                <w:sz w:val="28"/>
                <w:szCs w:val="28"/>
              </w:rPr>
            </w:pPr>
            <w:r>
              <w:rPr>
                <w:rFonts w:hint="eastAsia"/>
                <w:sz w:val="28"/>
                <w:szCs w:val="28"/>
              </w:rPr>
              <w:t>申请内容</w:t>
            </w:r>
          </w:p>
        </w:tc>
        <w:tc>
          <w:tcPr>
            <w:tcW w:w="7620" w:type="dxa"/>
          </w:tcPr>
          <w:p>
            <w:pPr>
              <w:rPr>
                <w:sz w:val="28"/>
                <w:szCs w:val="28"/>
              </w:rPr>
            </w:pPr>
            <w:r>
              <w:rPr>
                <w:rFonts w:hint="eastAsia"/>
                <w:szCs w:val="21"/>
              </w:rPr>
              <w:t>（提示：内容须包括拟申请采用采购方式的理由、必要性及预算安排的合理性。）</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6" w:hRule="atLeast"/>
          <w:jc w:val="center"/>
        </w:trPr>
        <w:tc>
          <w:tcPr>
            <w:tcW w:w="1951" w:type="dxa"/>
            <w:vAlign w:val="center"/>
          </w:tcPr>
          <w:p>
            <w:pPr>
              <w:jc w:val="left"/>
              <w:rPr>
                <w:sz w:val="28"/>
                <w:szCs w:val="28"/>
              </w:rPr>
            </w:pPr>
            <w:r>
              <w:rPr>
                <w:rFonts w:hint="eastAsia"/>
                <w:sz w:val="28"/>
                <w:szCs w:val="28"/>
              </w:rPr>
              <w:t>签字</w:t>
            </w:r>
          </w:p>
        </w:tc>
        <w:tc>
          <w:tcPr>
            <w:tcW w:w="7620" w:type="dxa"/>
          </w:tcPr>
          <w:p>
            <w:pPr>
              <w:spacing w:line="800" w:lineRule="exact"/>
            </w:pPr>
            <w:r>
              <w:rPr>
                <w:rFonts w:hint="eastAsia"/>
                <w:sz w:val="28"/>
                <w:szCs w:val="28"/>
              </w:rPr>
              <w:t>归口部门签字：</w:t>
            </w:r>
          </w:p>
          <w:p>
            <w:pPr>
              <w:spacing w:line="800" w:lineRule="exact"/>
            </w:pPr>
            <w:r>
              <w:rPr>
                <w:rFonts w:hint="eastAsia"/>
                <w:sz w:val="28"/>
                <w:szCs w:val="28"/>
              </w:rPr>
              <w:t>分管领导签字：</w:t>
            </w:r>
          </w:p>
          <w:p>
            <w:pPr>
              <w:spacing w:line="800" w:lineRule="exact"/>
              <w:rPr>
                <w:sz w:val="28"/>
                <w:szCs w:val="28"/>
                <w:u w:val="single"/>
              </w:rPr>
            </w:pPr>
            <w:r>
              <w:rPr>
                <w:rFonts w:hint="eastAsia"/>
                <w:sz w:val="28"/>
                <w:szCs w:val="28"/>
                <w:u w:val="single"/>
              </w:rPr>
              <w:t>院办负责人签字：</w:t>
            </w:r>
          </w:p>
          <w:p>
            <w:pPr>
              <w:spacing w:line="800" w:lineRule="exact"/>
              <w:rPr>
                <w:rFonts w:hAnsi="宋体" w:cs="Arial"/>
                <w:kern w:val="0"/>
              </w:rPr>
            </w:pPr>
            <w:r>
              <w:rPr>
                <w:rFonts w:hint="eastAsia"/>
                <w:sz w:val="28"/>
                <w:szCs w:val="28"/>
                <w:u w:val="single"/>
              </w:rPr>
              <w:t>党办负责人签字：</w:t>
            </w:r>
            <w:r>
              <w:rPr>
                <w:rFonts w:hAnsi="宋体" w:cs="Arial"/>
                <w:kern w:val="0"/>
              </w:rPr>
              <w:t xml:space="preserve"> </w:t>
            </w:r>
          </w:p>
          <w:p>
            <w:pPr>
              <w:spacing w:line="800" w:lineRule="exact"/>
              <w:rPr>
                <w:sz w:val="28"/>
                <w:szCs w:val="28"/>
              </w:rPr>
            </w:pPr>
            <w:r>
              <w:rPr>
                <w:rFonts w:hint="eastAsia"/>
                <w:sz w:val="28"/>
                <w:szCs w:val="28"/>
                <w:u w:val="single"/>
              </w:rPr>
              <w:t>招标采购领导小组组长签字：</w:t>
            </w:r>
            <w:r>
              <w:rPr>
                <w:sz w:val="28"/>
                <w:szCs w:val="28"/>
              </w:rPr>
              <w:t xml:space="preserve"> </w:t>
            </w:r>
          </w:p>
        </w:tc>
      </w:tr>
    </w:tbl>
    <w:p>
      <w:pPr>
        <w:spacing w:line="360" w:lineRule="auto"/>
        <w:ind w:left="-410" w:leftChars="-171" w:firstLine="477" w:firstLineChars="199"/>
        <w:rPr>
          <w:rFonts w:hAnsi="宋体"/>
          <w:u w:val="single"/>
        </w:rPr>
      </w:pPr>
      <w:r>
        <w:rPr>
          <w:rFonts w:hint="eastAsia" w:ascii="仿宋_GB2312" w:eastAsia="仿宋_GB2312"/>
        </w:rPr>
        <w:t>注：1、</w:t>
      </w:r>
      <w:r>
        <w:rPr>
          <w:rFonts w:hint="eastAsia" w:hAnsi="宋体"/>
          <w:u w:val="single"/>
        </w:rPr>
        <w:t>50万元（不含）以下项目由院办负责人签字。</w:t>
      </w:r>
    </w:p>
    <w:p>
      <w:pPr>
        <w:spacing w:line="360" w:lineRule="auto"/>
        <w:ind w:left="-410" w:leftChars="-171" w:firstLine="957" w:firstLineChars="399"/>
        <w:rPr>
          <w:rFonts w:eastAsia="仿宋_GB2312"/>
          <w:b/>
        </w:rPr>
      </w:pPr>
      <w:r>
        <w:rPr>
          <w:rFonts w:hint="eastAsia" w:hAnsi="宋体"/>
          <w:u w:val="single"/>
        </w:rPr>
        <w:t>2、50万元（含）以上项目由党办负责人签字。</w:t>
      </w:r>
    </w:p>
    <w:p>
      <w:pPr>
        <w:spacing w:line="360" w:lineRule="auto"/>
        <w:ind w:left="-410" w:leftChars="-171" w:firstLine="477" w:firstLineChars="199"/>
        <w:rPr>
          <w:b/>
        </w:rPr>
      </w:pPr>
    </w:p>
    <w:p>
      <w:pPr>
        <w:spacing w:line="360" w:lineRule="auto"/>
        <w:ind w:left="-410" w:leftChars="-171" w:firstLine="477" w:firstLineChars="199"/>
        <w:rPr>
          <w:rFonts w:hAnsi="宋体"/>
        </w:rPr>
      </w:pPr>
      <w:r>
        <w:rPr>
          <w:rFonts w:hint="eastAsia"/>
          <w:b/>
        </w:rPr>
        <w:t>附表四：</w:t>
      </w:r>
      <w:r>
        <w:rPr>
          <w:rFonts w:hint="eastAsia" w:hAnsi="宋体"/>
        </w:rPr>
        <w:t>（项目名称）需求确认审阅意见单</w:t>
      </w:r>
    </w:p>
    <w:p>
      <w:pPr>
        <w:spacing w:line="360" w:lineRule="auto"/>
        <w:ind w:left="-410" w:leftChars="-171" w:firstLine="356" w:firstLineChars="99"/>
        <w:jc w:val="center"/>
        <w:rPr>
          <w:rFonts w:ascii="楷体" w:hAnsi="楷体" w:eastAsia="楷体" w:cs="楷体"/>
          <w:b/>
          <w:sz w:val="36"/>
          <w:szCs w:val="36"/>
        </w:rPr>
      </w:pPr>
      <w:r>
        <w:rPr>
          <w:rFonts w:hint="eastAsia" w:ascii="楷体" w:hAnsi="楷体" w:eastAsia="楷体" w:cs="楷体"/>
          <w:b/>
          <w:sz w:val="36"/>
          <w:szCs w:val="36"/>
        </w:rPr>
        <w:t>镇江市第一人民医院（项目名称）需求确认审阅意见单</w:t>
      </w:r>
    </w:p>
    <w:p>
      <w:pPr>
        <w:spacing w:line="360" w:lineRule="auto"/>
        <w:jc w:val="center"/>
        <w:rPr>
          <w:rFonts w:hAnsi="宋体"/>
          <w:b/>
          <w:bCs/>
        </w:rPr>
      </w:pPr>
      <w:r>
        <w:rPr>
          <w:rFonts w:hint="eastAsia" w:hAnsi="宋体"/>
          <w:b/>
          <w:bCs/>
        </w:rPr>
        <w:t>日期：  年  月  日</w:t>
      </w:r>
    </w:p>
    <w:tbl>
      <w:tblPr>
        <w:tblStyle w:val="1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jc w:val="center"/>
        </w:trPr>
        <w:tc>
          <w:tcPr>
            <w:tcW w:w="9374" w:type="dxa"/>
            <w:tcBorders>
              <w:bottom w:val="single" w:color="auto" w:sz="4" w:space="0"/>
            </w:tcBorders>
          </w:tcPr>
          <w:p>
            <w:pPr>
              <w:spacing w:line="360" w:lineRule="auto"/>
            </w:pPr>
            <w:r>
              <w:rPr>
                <w:rFonts w:hint="eastAsia"/>
              </w:rPr>
              <w:t>部门审阅意见：</w:t>
            </w:r>
          </w:p>
          <w:p>
            <w:pPr>
              <w:spacing w:line="360" w:lineRule="auto"/>
              <w:rPr>
                <w:rFonts w:hAnsi="宋体"/>
              </w:rPr>
            </w:pPr>
          </w:p>
          <w:p>
            <w:pPr>
              <w:spacing w:line="360" w:lineRule="auto"/>
              <w:ind w:firstLine="4560" w:firstLineChars="1900"/>
              <w:rPr>
                <w:rFonts w:ascii="楷体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8" w:hRule="atLeast"/>
          <w:jc w:val="center"/>
        </w:trPr>
        <w:tc>
          <w:tcPr>
            <w:tcW w:w="9374" w:type="dxa"/>
            <w:tcBorders>
              <w:bottom w:val="single" w:color="auto" w:sz="4" w:space="0"/>
            </w:tcBorders>
          </w:tcPr>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r>
              <w:rPr>
                <w:rFonts w:hint="eastAsia" w:hAnsi="宋体"/>
              </w:rPr>
              <w:t xml:space="preserve">部门负责人（签字）：                             </w:t>
            </w: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ind w:firstLine="4560" w:firstLineChars="1900"/>
              <w:rPr>
                <w:rFonts w:hAnsi="宋体"/>
              </w:rPr>
            </w:pPr>
            <w:r>
              <w:rPr>
                <w:rFonts w:hint="eastAsia" w:hAnsi="宋体"/>
              </w:rPr>
              <w:t>部门盖章</w:t>
            </w:r>
          </w:p>
          <w:p>
            <w:pPr>
              <w:spacing w:line="360" w:lineRule="auto"/>
              <w:ind w:firstLine="5280" w:firstLineChars="2200"/>
              <w:rPr>
                <w:rFonts w:hAnsi="宋体"/>
              </w:rPr>
            </w:pPr>
            <w:r>
              <w:rPr>
                <w:rFonts w:hint="eastAsia" w:hAnsi="宋体"/>
              </w:rPr>
              <w:t>年   月    日</w:t>
            </w:r>
          </w:p>
        </w:tc>
      </w:tr>
    </w:tbl>
    <w:p>
      <w:pPr>
        <w:rPr>
          <w:b/>
        </w:rPr>
      </w:pPr>
    </w:p>
    <w:p>
      <w:pPr>
        <w:rPr>
          <w:rFonts w:hAnsi="宋体"/>
        </w:rPr>
      </w:pPr>
      <w:r>
        <w:rPr>
          <w:rFonts w:hint="eastAsia"/>
          <w:b/>
        </w:rPr>
        <w:t>附表五：</w:t>
      </w:r>
      <w:r>
        <w:rPr>
          <w:rFonts w:hint="eastAsia" w:hAnsi="宋体"/>
        </w:rPr>
        <w:t>（项目名称）招标文件审阅意见单</w:t>
      </w:r>
    </w:p>
    <w:p>
      <w:pPr>
        <w:jc w:val="center"/>
        <w:rPr>
          <w:rFonts w:ascii="楷体" w:hAnsi="楷体" w:eastAsia="楷体" w:cs="楷体"/>
          <w:b/>
          <w:sz w:val="36"/>
          <w:szCs w:val="36"/>
        </w:rPr>
      </w:pPr>
      <w:r>
        <w:rPr>
          <w:rFonts w:hint="eastAsia" w:ascii="楷体" w:hAnsi="楷体" w:eastAsia="楷体" w:cs="楷体"/>
          <w:b/>
          <w:sz w:val="36"/>
          <w:szCs w:val="36"/>
        </w:rPr>
        <w:t>镇江市第一人民医院（项目名称）招标文件审阅意见单</w:t>
      </w:r>
    </w:p>
    <w:p>
      <w:pPr>
        <w:spacing w:line="360" w:lineRule="auto"/>
        <w:jc w:val="center"/>
        <w:rPr>
          <w:rFonts w:hAnsi="宋体"/>
          <w:b/>
          <w:bCs/>
        </w:rPr>
      </w:pPr>
      <w:r>
        <w:rPr>
          <w:rFonts w:hint="eastAsia" w:hAnsi="宋体"/>
          <w:b/>
          <w:bCs/>
        </w:rPr>
        <w:t>日期：  年  月  日</w:t>
      </w:r>
    </w:p>
    <w:tbl>
      <w:tblPr>
        <w:tblStyle w:val="1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jc w:val="center"/>
        </w:trPr>
        <w:tc>
          <w:tcPr>
            <w:tcW w:w="9374" w:type="dxa"/>
            <w:tcBorders>
              <w:bottom w:val="single" w:color="auto" w:sz="4" w:space="0"/>
            </w:tcBorders>
          </w:tcPr>
          <w:p>
            <w:pPr>
              <w:spacing w:line="360" w:lineRule="auto"/>
            </w:pPr>
            <w:r>
              <w:rPr>
                <w:rFonts w:hint="eastAsia"/>
              </w:rPr>
              <w:t>部门审阅意见：</w:t>
            </w:r>
          </w:p>
          <w:p>
            <w:pPr>
              <w:spacing w:line="360" w:lineRule="auto"/>
              <w:rPr>
                <w:rFonts w:hAnsi="宋体"/>
              </w:rPr>
            </w:pPr>
          </w:p>
          <w:p>
            <w:pPr>
              <w:spacing w:line="360" w:lineRule="auto"/>
              <w:ind w:firstLine="4560" w:firstLineChars="1900"/>
              <w:rPr>
                <w:rFonts w:ascii="楷体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8" w:hRule="atLeast"/>
          <w:jc w:val="center"/>
        </w:trPr>
        <w:tc>
          <w:tcPr>
            <w:tcW w:w="9374" w:type="dxa"/>
            <w:tcBorders>
              <w:bottom w:val="single" w:color="auto" w:sz="4" w:space="0"/>
            </w:tcBorders>
          </w:tcPr>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r>
              <w:rPr>
                <w:rFonts w:hint="eastAsia" w:hAnsi="宋体"/>
              </w:rPr>
              <w:t xml:space="preserve">部门负责人（签字）：                          </w:t>
            </w:r>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ind w:firstLine="4560" w:firstLineChars="1900"/>
              <w:rPr>
                <w:rFonts w:hAnsi="宋体"/>
              </w:rPr>
            </w:pPr>
            <w:r>
              <w:rPr>
                <w:rFonts w:hint="eastAsia" w:hAnsi="宋体"/>
              </w:rPr>
              <w:t>部门盖章</w:t>
            </w:r>
          </w:p>
          <w:p>
            <w:pPr>
              <w:spacing w:line="360" w:lineRule="auto"/>
              <w:ind w:firstLine="5280" w:firstLineChars="2200"/>
              <w:rPr>
                <w:rFonts w:hAnsi="宋体"/>
              </w:rPr>
            </w:pPr>
            <w:r>
              <w:rPr>
                <w:rFonts w:hint="eastAsia" w:hAnsi="宋体"/>
              </w:rPr>
              <w:t>年   月    日</w:t>
            </w:r>
          </w:p>
        </w:tc>
      </w:tr>
    </w:tbl>
    <w:p/>
    <w:p>
      <w:pPr>
        <w:rPr>
          <w:rFonts w:hAnsi="宋体"/>
        </w:rPr>
      </w:pPr>
    </w:p>
    <w:p>
      <w:pPr>
        <w:rPr>
          <w:rFonts w:hAnsi="宋体"/>
        </w:rPr>
      </w:pPr>
      <w:r>
        <w:rPr>
          <w:rFonts w:hint="eastAsia"/>
          <w:b/>
        </w:rPr>
        <w:t>附表六：</w:t>
      </w:r>
      <w:r>
        <w:rPr>
          <w:rFonts w:hint="eastAsia" w:hAnsi="宋体"/>
        </w:rPr>
        <w:t>10万以下项目会议纪要</w:t>
      </w:r>
    </w:p>
    <w:p>
      <w:pPr>
        <w:jc w:val="center"/>
        <w:rPr>
          <w:rFonts w:asciiTheme="minorEastAsia" w:hAnsiTheme="minorEastAsia" w:eastAsiaTheme="minorEastAsia"/>
        </w:rPr>
      </w:pPr>
      <w:r>
        <w:rPr>
          <w:rFonts w:hint="eastAsia" w:asciiTheme="minorEastAsia" w:hAnsiTheme="minorEastAsia" w:eastAsiaTheme="minorEastAsia"/>
          <w:b/>
          <w:bCs/>
          <w:sz w:val="36"/>
          <w:szCs w:val="36"/>
        </w:rPr>
        <w:t>采购谈判会议纪要</w:t>
      </w:r>
    </w:p>
    <w:tbl>
      <w:tblPr>
        <w:tblStyle w:val="11"/>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880"/>
        <w:gridCol w:w="1260"/>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81" w:type="dxa"/>
            <w:vAlign w:val="center"/>
          </w:tcPr>
          <w:p>
            <w:pPr>
              <w:jc w:val="center"/>
              <w:rPr>
                <w:rFonts w:asciiTheme="minorEastAsia" w:hAnsiTheme="minorEastAsia" w:eastAsiaTheme="minorEastAsia"/>
                <w:sz w:val="30"/>
              </w:rPr>
            </w:pPr>
            <w:r>
              <w:rPr>
                <w:rFonts w:hint="eastAsia" w:asciiTheme="minorEastAsia" w:hAnsiTheme="minorEastAsia" w:eastAsiaTheme="minorEastAsia"/>
                <w:sz w:val="30"/>
              </w:rPr>
              <w:t>项目单位</w:t>
            </w:r>
          </w:p>
        </w:tc>
        <w:tc>
          <w:tcPr>
            <w:tcW w:w="7887" w:type="dxa"/>
            <w:gridSpan w:val="3"/>
            <w:vAlign w:val="center"/>
          </w:tcPr>
          <w:p>
            <w:pPr>
              <w:rPr>
                <w:rFonts w:asciiTheme="minorEastAsia" w:hAnsiTheme="minorEastAsia" w:eastAsiaTheme="minorEastAsia"/>
                <w:sz w:val="30"/>
              </w:rPr>
            </w:pPr>
            <w:r>
              <w:rPr>
                <w:rFonts w:hint="eastAsia" w:asciiTheme="minorEastAsia" w:hAnsiTheme="minorEastAsia" w:eastAsiaTheme="minorEastAsia"/>
                <w:sz w:val="30"/>
              </w:rPr>
              <w:t>镇江市第一人民医院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81" w:type="dxa"/>
            <w:vAlign w:val="center"/>
          </w:tcPr>
          <w:p>
            <w:pPr>
              <w:jc w:val="center"/>
              <w:rPr>
                <w:rFonts w:asciiTheme="minorEastAsia" w:hAnsiTheme="minorEastAsia" w:eastAsiaTheme="minorEastAsia"/>
                <w:sz w:val="30"/>
              </w:rPr>
            </w:pPr>
            <w:r>
              <w:rPr>
                <w:rFonts w:hint="eastAsia" w:asciiTheme="minorEastAsia" w:hAnsiTheme="minorEastAsia" w:eastAsiaTheme="minorEastAsia"/>
                <w:sz w:val="30"/>
              </w:rPr>
              <w:t>项    目</w:t>
            </w:r>
          </w:p>
        </w:tc>
        <w:tc>
          <w:tcPr>
            <w:tcW w:w="7887"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81" w:type="dxa"/>
            <w:vAlign w:val="center"/>
          </w:tcPr>
          <w:p>
            <w:pPr>
              <w:jc w:val="center"/>
              <w:rPr>
                <w:rFonts w:asciiTheme="minorEastAsia" w:hAnsiTheme="minorEastAsia" w:eastAsiaTheme="minorEastAsia"/>
                <w:sz w:val="30"/>
              </w:rPr>
            </w:pPr>
            <w:r>
              <w:rPr>
                <w:rFonts w:hint="eastAsia" w:asciiTheme="minorEastAsia" w:hAnsiTheme="minorEastAsia" w:eastAsiaTheme="minorEastAsia"/>
                <w:sz w:val="30"/>
              </w:rPr>
              <w:t>时    间</w:t>
            </w:r>
          </w:p>
        </w:tc>
        <w:tc>
          <w:tcPr>
            <w:tcW w:w="2880" w:type="dxa"/>
            <w:vAlign w:val="center"/>
          </w:tcPr>
          <w:p>
            <w:pPr>
              <w:rPr>
                <w:rFonts w:asciiTheme="minorEastAsia" w:hAnsiTheme="minorEastAsia" w:eastAsiaTheme="minorEastAsia"/>
                <w:sz w:val="30"/>
              </w:rPr>
            </w:pPr>
          </w:p>
        </w:tc>
        <w:tc>
          <w:tcPr>
            <w:tcW w:w="1260" w:type="dxa"/>
            <w:vAlign w:val="center"/>
          </w:tcPr>
          <w:p>
            <w:pPr>
              <w:jc w:val="center"/>
              <w:rPr>
                <w:rFonts w:asciiTheme="minorEastAsia" w:hAnsiTheme="minorEastAsia" w:eastAsiaTheme="minorEastAsia"/>
                <w:sz w:val="30"/>
              </w:rPr>
            </w:pPr>
            <w:r>
              <w:rPr>
                <w:rFonts w:hint="eastAsia" w:asciiTheme="minorEastAsia" w:hAnsiTheme="minorEastAsia" w:eastAsiaTheme="minorEastAsia"/>
                <w:sz w:val="30"/>
              </w:rPr>
              <w:t>地 点</w:t>
            </w:r>
          </w:p>
        </w:tc>
        <w:tc>
          <w:tcPr>
            <w:tcW w:w="3747" w:type="dxa"/>
            <w:vAlign w:val="center"/>
          </w:tcPr>
          <w:p>
            <w:pPr>
              <w:rPr>
                <w:rFonts w:asciiTheme="minorEastAsia" w:hAnsiTheme="minorEastAsia" w:eastAsiaTheme="minor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6" w:hRule="atLeast"/>
          <w:jc w:val="center"/>
        </w:trPr>
        <w:tc>
          <w:tcPr>
            <w:tcW w:w="9368" w:type="dxa"/>
            <w:gridSpan w:val="4"/>
          </w:tcPr>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p>
          <w:p>
            <w:pPr>
              <w:rPr>
                <w:rFonts w:asciiTheme="minorEastAsia" w:hAnsiTheme="minorEastAsia" w:eastAsiaTheme="minorEastAsia"/>
                <w:sz w:val="30"/>
              </w:rPr>
            </w:pPr>
            <w:r>
              <w:rPr>
                <w:rFonts w:asciiTheme="minorEastAsia" w:hAnsiTheme="minorEastAsia" w:eastAsiaTheme="minorEastAsia"/>
                <w:sz w:val="30"/>
              </w:rPr>
              <w:t>最终结果</w:t>
            </w:r>
            <w:r>
              <w:rPr>
                <w:rFonts w:hint="eastAsia" w:asciiTheme="minorEastAsia" w:hAnsiTheme="minorEastAsia" w:eastAsiaTheme="minorEastAsia"/>
                <w:sz w:val="30"/>
              </w:rPr>
              <w:t>：</w:t>
            </w:r>
          </w:p>
          <w:p>
            <w:pPr>
              <w:rPr>
                <w:rFonts w:asciiTheme="minorEastAsia" w:hAnsiTheme="minorEastAsia" w:eastAsiaTheme="minor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9368" w:type="dxa"/>
            <w:gridSpan w:val="4"/>
          </w:tcPr>
          <w:p>
            <w:pPr>
              <w:rPr>
                <w:rFonts w:asciiTheme="minorEastAsia" w:hAnsiTheme="minorEastAsia" w:eastAsiaTheme="minorEastAsia"/>
                <w:sz w:val="30"/>
              </w:rPr>
            </w:pPr>
            <w:r>
              <w:rPr>
                <w:rFonts w:hint="eastAsia" w:asciiTheme="minorEastAsia" w:hAnsiTheme="minorEastAsia" w:eastAsiaTheme="minorEastAsia"/>
                <w:sz w:val="30"/>
              </w:rPr>
              <w:t>采购小组签字确认：</w:t>
            </w:r>
          </w:p>
          <w:p>
            <w:pPr>
              <w:rPr>
                <w:rFonts w:asciiTheme="minorEastAsia" w:hAnsiTheme="minorEastAsia" w:eastAsiaTheme="minorEastAsia"/>
                <w:sz w:val="30"/>
              </w:rPr>
            </w:pPr>
          </w:p>
          <w:p>
            <w:pPr>
              <w:pStyle w:val="2"/>
              <w:rPr>
                <w:rFonts w:cs="Times New Roman" w:asciiTheme="minorEastAsia" w:hAnsiTheme="minorEastAsia" w:eastAsiaTheme="minorEastAsia"/>
                <w:b w:val="0"/>
                <w:bCs w:val="0"/>
                <w:sz w:val="30"/>
                <w:szCs w:val="24"/>
              </w:rPr>
            </w:pPr>
            <w:r>
              <w:rPr>
                <w:rFonts w:hint="eastAsia" w:cs="Times New Roman" w:asciiTheme="minorEastAsia" w:hAnsiTheme="minorEastAsia" w:eastAsiaTheme="minorEastAsia"/>
                <w:b w:val="0"/>
                <w:bCs w:val="0"/>
                <w:sz w:val="30"/>
                <w:szCs w:val="24"/>
              </w:rPr>
              <w:t>招标采购中心：</w:t>
            </w:r>
          </w:p>
          <w:p>
            <w:pPr>
              <w:pStyle w:val="5"/>
            </w:pPr>
          </w:p>
          <w:p>
            <w:pPr>
              <w:rPr>
                <w:rFonts w:asciiTheme="minorEastAsia" w:hAnsiTheme="minorEastAsia" w:eastAsiaTheme="minorEastAsia"/>
              </w:rPr>
            </w:pPr>
            <w:r>
              <w:rPr>
                <w:rFonts w:hint="eastAsia" w:asciiTheme="minorEastAsia" w:hAnsiTheme="minorEastAsia" w:eastAsiaTheme="minorEastAsia"/>
                <w:sz w:val="30"/>
              </w:rPr>
              <w:t>监督人：</w:t>
            </w:r>
          </w:p>
        </w:tc>
      </w:tr>
    </w:tbl>
    <w:p>
      <w:pPr>
        <w:pStyle w:val="2"/>
      </w:pPr>
    </w:p>
    <w:sectPr>
      <w:headerReference r:id="rId3" w:type="default"/>
      <w:footerReference r:id="rId4" w:type="default"/>
      <w:footerReference r:id="rId5" w:type="even"/>
      <w:pgSz w:w="11906" w:h="16838"/>
      <w:pgMar w:top="1440" w:right="1134" w:bottom="1440"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Ansi="黑体"/>
        <w:b/>
        <w:color w:val="000000"/>
      </w:rPr>
    </w:pPr>
    <w:r>
      <w:rPr>
        <w:rFonts w:hAnsi="黑体"/>
        <w:color w:val="000000"/>
      </w:rPr>
      <w:t>题目：</w:t>
    </w:r>
    <w:r>
      <w:rPr>
        <w:rFonts w:hint="eastAsia" w:hAnsi="黑体"/>
        <w:color w:val="000000"/>
      </w:rPr>
      <w:t>招标采购</w:t>
    </w:r>
    <w:r>
      <w:rPr>
        <w:rFonts w:hAnsi="黑体"/>
        <w:color w:val="000000"/>
      </w:rPr>
      <w:t>管理</w:t>
    </w:r>
    <w:r>
      <w:rPr>
        <w:rFonts w:hint="eastAsia" w:hAnsi="黑体"/>
        <w:color w:val="000000"/>
      </w:rPr>
      <w:t>制度</w:t>
    </w:r>
    <w:r>
      <w:rPr>
        <w:rFonts w:hint="eastAsia" w:hAnsi="黑体"/>
        <w:color w:val="000000"/>
      </w:rPr>
      <w:tab/>
    </w:r>
    <w:r>
      <w:rPr>
        <w:rFonts w:hint="eastAsia" w:hAnsi="黑体"/>
        <w:color w:val="000000"/>
      </w:rPr>
      <w:tab/>
    </w:r>
    <w:r>
      <w:rPr>
        <w:rFonts w:hint="eastAsia" w:hAnsi="黑体"/>
        <w:color w:val="000000"/>
      </w:rPr>
      <w:tab/>
    </w:r>
    <w:r>
      <w:rPr>
        <w:rFonts w:hint="eastAsia" w:hAnsi="黑体"/>
        <w:color w:val="000000"/>
      </w:rPr>
      <w:t xml:space="preserve">                </w:t>
    </w:r>
    <w:r>
      <w:rPr>
        <w:rFonts w:hAnsi="黑体"/>
        <w:color w:val="000000"/>
      </w:rPr>
      <w:t>文件号：镇江市第一人民医院-</w:t>
    </w:r>
    <w:r>
      <w:rPr>
        <w:rFonts w:hint="eastAsia" w:hAnsi="黑体"/>
        <w:color w:val="000000"/>
      </w:rPr>
      <w:t>CG</w:t>
    </w:r>
    <w:r>
      <w:rPr>
        <w:rFonts w:hAnsi="黑体"/>
        <w:color w:val="000000"/>
      </w:rPr>
      <w:t>-</w:t>
    </w:r>
    <w:r>
      <w:rPr>
        <w:rFonts w:hint="eastAsia" w:hAnsi="黑体"/>
        <w:color w:val="000000"/>
      </w:rPr>
      <w:t>002</w:t>
    </w:r>
  </w:p>
  <w:p>
    <w:pPr>
      <w:pStyle w:val="26"/>
    </w:pPr>
    <w:r>
      <w:rPr>
        <w:rFonts w:hint="eastAsia" w:ascii="黑体" w:hAnsi="黑体" w:eastAsia="黑体"/>
      </w:rPr>
      <w:t>生效日期：2021年04月14日         版本号：4.1        修改日期：2020年09月10日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7868E"/>
    <w:multiLevelType w:val="singleLevel"/>
    <w:tmpl w:val="F777868E"/>
    <w:lvl w:ilvl="0" w:tentative="0">
      <w:start w:val="2"/>
      <w:numFmt w:val="decimal"/>
      <w:suff w:val="nothing"/>
      <w:lvlText w:val="%1、"/>
      <w:lvlJc w:val="left"/>
    </w:lvl>
  </w:abstractNum>
  <w:abstractNum w:abstractNumId="1">
    <w:nsid w:val="668209C5"/>
    <w:multiLevelType w:val="multilevel"/>
    <w:tmpl w:val="668209C5"/>
    <w:lvl w:ilvl="0" w:tentative="0">
      <w:start w:val="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88"/>
    <w:rsid w:val="00020BB4"/>
    <w:rsid w:val="00020BE7"/>
    <w:rsid w:val="000379A8"/>
    <w:rsid w:val="000458C2"/>
    <w:rsid w:val="00062A4B"/>
    <w:rsid w:val="00067DEB"/>
    <w:rsid w:val="00074C4E"/>
    <w:rsid w:val="00083867"/>
    <w:rsid w:val="000A5508"/>
    <w:rsid w:val="000B1EAB"/>
    <w:rsid w:val="000C0639"/>
    <w:rsid w:val="000C5674"/>
    <w:rsid w:val="000D04B8"/>
    <w:rsid w:val="000E2E91"/>
    <w:rsid w:val="000E467E"/>
    <w:rsid w:val="000F176E"/>
    <w:rsid w:val="000F2B26"/>
    <w:rsid w:val="000F2EC1"/>
    <w:rsid w:val="0010258C"/>
    <w:rsid w:val="00106B03"/>
    <w:rsid w:val="00112BBF"/>
    <w:rsid w:val="0013443F"/>
    <w:rsid w:val="001474A2"/>
    <w:rsid w:val="00175E6A"/>
    <w:rsid w:val="001864E3"/>
    <w:rsid w:val="001868D3"/>
    <w:rsid w:val="001A23AD"/>
    <w:rsid w:val="001A2E28"/>
    <w:rsid w:val="001B5434"/>
    <w:rsid w:val="001B64EA"/>
    <w:rsid w:val="001C0AA7"/>
    <w:rsid w:val="001C635A"/>
    <w:rsid w:val="001D3CFF"/>
    <w:rsid w:val="001D4417"/>
    <w:rsid w:val="001D5175"/>
    <w:rsid w:val="001D7908"/>
    <w:rsid w:val="002110F5"/>
    <w:rsid w:val="00217B8C"/>
    <w:rsid w:val="0024107F"/>
    <w:rsid w:val="002575C9"/>
    <w:rsid w:val="00280047"/>
    <w:rsid w:val="00293B6E"/>
    <w:rsid w:val="002A033E"/>
    <w:rsid w:val="002A3678"/>
    <w:rsid w:val="002B6D5C"/>
    <w:rsid w:val="002D6C73"/>
    <w:rsid w:val="00326228"/>
    <w:rsid w:val="0033025A"/>
    <w:rsid w:val="00332F43"/>
    <w:rsid w:val="003331C3"/>
    <w:rsid w:val="003340AB"/>
    <w:rsid w:val="00352ED0"/>
    <w:rsid w:val="00360B11"/>
    <w:rsid w:val="00364A3D"/>
    <w:rsid w:val="00366FF3"/>
    <w:rsid w:val="003B3F72"/>
    <w:rsid w:val="003C53A6"/>
    <w:rsid w:val="003C5A75"/>
    <w:rsid w:val="003E457F"/>
    <w:rsid w:val="003E6798"/>
    <w:rsid w:val="003E7FB8"/>
    <w:rsid w:val="00405D85"/>
    <w:rsid w:val="004240F5"/>
    <w:rsid w:val="004377DC"/>
    <w:rsid w:val="00450487"/>
    <w:rsid w:val="00450BE1"/>
    <w:rsid w:val="0045325F"/>
    <w:rsid w:val="004779B3"/>
    <w:rsid w:val="004920C0"/>
    <w:rsid w:val="00496CC0"/>
    <w:rsid w:val="004C04A1"/>
    <w:rsid w:val="00504CEB"/>
    <w:rsid w:val="005233B2"/>
    <w:rsid w:val="00524D9F"/>
    <w:rsid w:val="00525E70"/>
    <w:rsid w:val="00536277"/>
    <w:rsid w:val="005370DA"/>
    <w:rsid w:val="0054190D"/>
    <w:rsid w:val="00560B52"/>
    <w:rsid w:val="0056650C"/>
    <w:rsid w:val="00584770"/>
    <w:rsid w:val="00597F46"/>
    <w:rsid w:val="005A4005"/>
    <w:rsid w:val="005B401B"/>
    <w:rsid w:val="005F252E"/>
    <w:rsid w:val="00616915"/>
    <w:rsid w:val="006276F0"/>
    <w:rsid w:val="00631405"/>
    <w:rsid w:val="00653E87"/>
    <w:rsid w:val="006730FB"/>
    <w:rsid w:val="00686603"/>
    <w:rsid w:val="0069621E"/>
    <w:rsid w:val="006A6A2C"/>
    <w:rsid w:val="006B20EE"/>
    <w:rsid w:val="006B2930"/>
    <w:rsid w:val="006B2FF9"/>
    <w:rsid w:val="006B6C1B"/>
    <w:rsid w:val="006C0FFC"/>
    <w:rsid w:val="006C684A"/>
    <w:rsid w:val="006D4C29"/>
    <w:rsid w:val="00710B28"/>
    <w:rsid w:val="00720D7F"/>
    <w:rsid w:val="00745980"/>
    <w:rsid w:val="00753AB2"/>
    <w:rsid w:val="00767B7F"/>
    <w:rsid w:val="00782032"/>
    <w:rsid w:val="007B23C0"/>
    <w:rsid w:val="007C32B1"/>
    <w:rsid w:val="007E5C08"/>
    <w:rsid w:val="007F5B84"/>
    <w:rsid w:val="00810F00"/>
    <w:rsid w:val="008118FD"/>
    <w:rsid w:val="00817444"/>
    <w:rsid w:val="008326BD"/>
    <w:rsid w:val="008335ED"/>
    <w:rsid w:val="00861F9C"/>
    <w:rsid w:val="008717B3"/>
    <w:rsid w:val="00873E2F"/>
    <w:rsid w:val="008900C1"/>
    <w:rsid w:val="008A3F31"/>
    <w:rsid w:val="008B723E"/>
    <w:rsid w:val="008D3C9D"/>
    <w:rsid w:val="0091162F"/>
    <w:rsid w:val="0091209D"/>
    <w:rsid w:val="00930918"/>
    <w:rsid w:val="009657AF"/>
    <w:rsid w:val="00971F56"/>
    <w:rsid w:val="00973260"/>
    <w:rsid w:val="009802CD"/>
    <w:rsid w:val="00983043"/>
    <w:rsid w:val="009843B7"/>
    <w:rsid w:val="009A6AD3"/>
    <w:rsid w:val="009A6FBB"/>
    <w:rsid w:val="009E5B28"/>
    <w:rsid w:val="009F0620"/>
    <w:rsid w:val="009F06E9"/>
    <w:rsid w:val="009F5637"/>
    <w:rsid w:val="00A0690C"/>
    <w:rsid w:val="00A13D2E"/>
    <w:rsid w:val="00A20397"/>
    <w:rsid w:val="00A3319A"/>
    <w:rsid w:val="00A3659B"/>
    <w:rsid w:val="00A47515"/>
    <w:rsid w:val="00A5135C"/>
    <w:rsid w:val="00A54E13"/>
    <w:rsid w:val="00A71776"/>
    <w:rsid w:val="00A7245D"/>
    <w:rsid w:val="00A740BB"/>
    <w:rsid w:val="00A833BA"/>
    <w:rsid w:val="00A92772"/>
    <w:rsid w:val="00AB7A10"/>
    <w:rsid w:val="00AC2CCC"/>
    <w:rsid w:val="00AE3040"/>
    <w:rsid w:val="00B07360"/>
    <w:rsid w:val="00B2534E"/>
    <w:rsid w:val="00B27D1D"/>
    <w:rsid w:val="00B36173"/>
    <w:rsid w:val="00B5751B"/>
    <w:rsid w:val="00B6060A"/>
    <w:rsid w:val="00B60977"/>
    <w:rsid w:val="00B666D2"/>
    <w:rsid w:val="00B82981"/>
    <w:rsid w:val="00B9129A"/>
    <w:rsid w:val="00B97B49"/>
    <w:rsid w:val="00BA02E9"/>
    <w:rsid w:val="00BB3A1E"/>
    <w:rsid w:val="00BC3E5E"/>
    <w:rsid w:val="00BE09CA"/>
    <w:rsid w:val="00C12677"/>
    <w:rsid w:val="00C16E1E"/>
    <w:rsid w:val="00C300DE"/>
    <w:rsid w:val="00C479AA"/>
    <w:rsid w:val="00C662E8"/>
    <w:rsid w:val="00C70793"/>
    <w:rsid w:val="00C71D56"/>
    <w:rsid w:val="00C80CC4"/>
    <w:rsid w:val="00C861F1"/>
    <w:rsid w:val="00CB01BE"/>
    <w:rsid w:val="00CB7370"/>
    <w:rsid w:val="00CC3349"/>
    <w:rsid w:val="00CC5C05"/>
    <w:rsid w:val="00CD2628"/>
    <w:rsid w:val="00CD7CFE"/>
    <w:rsid w:val="00CE5449"/>
    <w:rsid w:val="00D03A43"/>
    <w:rsid w:val="00D04788"/>
    <w:rsid w:val="00D41032"/>
    <w:rsid w:val="00D460C4"/>
    <w:rsid w:val="00D47330"/>
    <w:rsid w:val="00D542D7"/>
    <w:rsid w:val="00D81424"/>
    <w:rsid w:val="00D8221B"/>
    <w:rsid w:val="00D834A1"/>
    <w:rsid w:val="00D91E99"/>
    <w:rsid w:val="00DC1B82"/>
    <w:rsid w:val="00DD33B6"/>
    <w:rsid w:val="00DE0BD3"/>
    <w:rsid w:val="00DE14DD"/>
    <w:rsid w:val="00DE632A"/>
    <w:rsid w:val="00E45E41"/>
    <w:rsid w:val="00E57F37"/>
    <w:rsid w:val="00E840C4"/>
    <w:rsid w:val="00E93EF3"/>
    <w:rsid w:val="00EB3C13"/>
    <w:rsid w:val="00ED1F4C"/>
    <w:rsid w:val="00ED4213"/>
    <w:rsid w:val="00EE288F"/>
    <w:rsid w:val="00EF01F6"/>
    <w:rsid w:val="00F13DC8"/>
    <w:rsid w:val="00F22E15"/>
    <w:rsid w:val="00F25A84"/>
    <w:rsid w:val="00F37FFB"/>
    <w:rsid w:val="00F41F09"/>
    <w:rsid w:val="00F42AC7"/>
    <w:rsid w:val="00F5392E"/>
    <w:rsid w:val="00F754DD"/>
    <w:rsid w:val="00F85FCE"/>
    <w:rsid w:val="00FB7C65"/>
    <w:rsid w:val="00FD63E2"/>
    <w:rsid w:val="00FE4EA3"/>
    <w:rsid w:val="00FF4DB1"/>
    <w:rsid w:val="00FF7DDF"/>
    <w:rsid w:val="01606474"/>
    <w:rsid w:val="02E25F5D"/>
    <w:rsid w:val="04055F96"/>
    <w:rsid w:val="06894944"/>
    <w:rsid w:val="07C86FDB"/>
    <w:rsid w:val="0CFF2CB0"/>
    <w:rsid w:val="0DDC4579"/>
    <w:rsid w:val="0DE56707"/>
    <w:rsid w:val="0E7631D6"/>
    <w:rsid w:val="0ED80C60"/>
    <w:rsid w:val="0FE3096F"/>
    <w:rsid w:val="10DB02A5"/>
    <w:rsid w:val="124B74A5"/>
    <w:rsid w:val="17E27930"/>
    <w:rsid w:val="17FF4B25"/>
    <w:rsid w:val="18973F33"/>
    <w:rsid w:val="1A1040AC"/>
    <w:rsid w:val="1CCB0038"/>
    <w:rsid w:val="1DAF38BC"/>
    <w:rsid w:val="1EB83473"/>
    <w:rsid w:val="1EE8357C"/>
    <w:rsid w:val="203D291F"/>
    <w:rsid w:val="20822900"/>
    <w:rsid w:val="2118181D"/>
    <w:rsid w:val="21D0578C"/>
    <w:rsid w:val="21ED52C4"/>
    <w:rsid w:val="272D1C56"/>
    <w:rsid w:val="287721C1"/>
    <w:rsid w:val="28957E95"/>
    <w:rsid w:val="2A4F639D"/>
    <w:rsid w:val="2B383884"/>
    <w:rsid w:val="2D570B77"/>
    <w:rsid w:val="2EC855D1"/>
    <w:rsid w:val="37DA167F"/>
    <w:rsid w:val="389D0387"/>
    <w:rsid w:val="3C9C2EEB"/>
    <w:rsid w:val="401477CD"/>
    <w:rsid w:val="41611787"/>
    <w:rsid w:val="416665FC"/>
    <w:rsid w:val="419B30CD"/>
    <w:rsid w:val="420E1172"/>
    <w:rsid w:val="42EA679E"/>
    <w:rsid w:val="440D5400"/>
    <w:rsid w:val="4439459B"/>
    <w:rsid w:val="498A30D1"/>
    <w:rsid w:val="4C1F2510"/>
    <w:rsid w:val="4D8E6352"/>
    <w:rsid w:val="4EEE7913"/>
    <w:rsid w:val="4F0E7124"/>
    <w:rsid w:val="4F6D72A2"/>
    <w:rsid w:val="51BC4935"/>
    <w:rsid w:val="545D090D"/>
    <w:rsid w:val="58854822"/>
    <w:rsid w:val="588743FE"/>
    <w:rsid w:val="59B36335"/>
    <w:rsid w:val="5D9B1A72"/>
    <w:rsid w:val="5E262040"/>
    <w:rsid w:val="5E4D496D"/>
    <w:rsid w:val="607932FB"/>
    <w:rsid w:val="61A81C28"/>
    <w:rsid w:val="61E73908"/>
    <w:rsid w:val="625164C9"/>
    <w:rsid w:val="63222CA9"/>
    <w:rsid w:val="6A51175F"/>
    <w:rsid w:val="6B1912AC"/>
    <w:rsid w:val="6B867A03"/>
    <w:rsid w:val="6BBC3995"/>
    <w:rsid w:val="6C6A4AA5"/>
    <w:rsid w:val="6EDB2A86"/>
    <w:rsid w:val="73622287"/>
    <w:rsid w:val="73F672E8"/>
    <w:rsid w:val="7417487E"/>
    <w:rsid w:val="75855B07"/>
    <w:rsid w:val="783E22B2"/>
    <w:rsid w:val="78755349"/>
    <w:rsid w:val="787B0515"/>
    <w:rsid w:val="7B2253E5"/>
    <w:rsid w:val="7BC558F6"/>
    <w:rsid w:val="7CAE436B"/>
    <w:rsid w:val="7D877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宋体" w:hAnsi="Times New Roman" w:eastAsia="宋体" w:cs="Times New Roman"/>
      <w:kern w:val="2"/>
      <w:sz w:val="24"/>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hAnsi="宋体"/>
      <w:b/>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jc w:val="left"/>
    </w:pPr>
    <w:rPr>
      <w:kern w:val="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character" w:customStyle="1" w:styleId="16">
    <w:name w:val="页眉 Char"/>
    <w:link w:val="9"/>
    <w:qFormat/>
    <w:uiPriority w:val="0"/>
    <w:rPr>
      <w:sz w:val="18"/>
      <w:szCs w:val="18"/>
    </w:rPr>
  </w:style>
  <w:style w:type="character" w:customStyle="1" w:styleId="17">
    <w:name w:val="页脚 Char"/>
    <w:link w:val="8"/>
    <w:qFormat/>
    <w:uiPriority w:val="0"/>
    <w:rPr>
      <w:sz w:val="18"/>
      <w:szCs w:val="18"/>
    </w:rPr>
  </w:style>
  <w:style w:type="character" w:customStyle="1" w:styleId="18">
    <w:name w:val="页眉 Char1"/>
    <w:basedOn w:val="13"/>
    <w:semiHidden/>
    <w:qFormat/>
    <w:uiPriority w:val="99"/>
    <w:rPr>
      <w:rFonts w:ascii="Times New Roman" w:hAnsi="Times New Roman" w:eastAsia="宋体" w:cs="Times New Roman"/>
      <w:sz w:val="18"/>
      <w:szCs w:val="18"/>
    </w:rPr>
  </w:style>
  <w:style w:type="character" w:customStyle="1" w:styleId="19">
    <w:name w:val="页脚 Char1"/>
    <w:basedOn w:val="13"/>
    <w:semiHidden/>
    <w:qFormat/>
    <w:uiPriority w:val="99"/>
    <w:rPr>
      <w:rFonts w:ascii="Times New Roman" w:hAnsi="Times New Roman" w:eastAsia="宋体" w:cs="Times New Roman"/>
      <w:sz w:val="18"/>
      <w:szCs w:val="18"/>
    </w:rPr>
  </w:style>
  <w:style w:type="character" w:customStyle="1" w:styleId="20">
    <w:name w:val="日期 Char"/>
    <w:basedOn w:val="13"/>
    <w:link w:val="6"/>
    <w:semiHidden/>
    <w:qFormat/>
    <w:uiPriority w:val="99"/>
    <w:rPr>
      <w:rFonts w:ascii="Times New Roman" w:hAnsi="Times New Roman" w:eastAsia="宋体" w:cs="Times New Roman"/>
      <w:szCs w:val="24"/>
    </w:rPr>
  </w:style>
  <w:style w:type="paragraph" w:customStyle="1" w:styleId="21">
    <w:name w:val="黑体小四"/>
    <w:basedOn w:val="1"/>
    <w:link w:val="22"/>
    <w:qFormat/>
    <w:uiPriority w:val="0"/>
    <w:pPr>
      <w:snapToGrid w:val="0"/>
    </w:pPr>
    <w:rPr>
      <w:rFonts w:ascii="黑体" w:eastAsia="黑体"/>
    </w:rPr>
  </w:style>
  <w:style w:type="character" w:customStyle="1" w:styleId="22">
    <w:name w:val="黑体小四 Char"/>
    <w:basedOn w:val="13"/>
    <w:link w:val="21"/>
    <w:qFormat/>
    <w:uiPriority w:val="0"/>
    <w:rPr>
      <w:rFonts w:ascii="黑体" w:hAnsi="Times New Roman" w:eastAsia="黑体" w:cs="Times New Roman"/>
      <w:sz w:val="24"/>
      <w:szCs w:val="24"/>
    </w:rPr>
  </w:style>
  <w:style w:type="character" w:customStyle="1" w:styleId="23">
    <w:name w:val="批注框文本 Char"/>
    <w:basedOn w:val="13"/>
    <w:link w:val="7"/>
    <w:semiHidden/>
    <w:qFormat/>
    <w:uiPriority w:val="99"/>
    <w:rPr>
      <w:rFonts w:ascii="Times New Roman" w:hAnsi="Times New Roman" w:eastAsia="宋体" w:cs="Times New Roman"/>
      <w:sz w:val="18"/>
      <w:szCs w:val="18"/>
    </w:rPr>
  </w:style>
  <w:style w:type="character" w:customStyle="1" w:styleId="24">
    <w:name w:val="标题 1 Char"/>
    <w:basedOn w:val="13"/>
    <w:link w:val="3"/>
    <w:qFormat/>
    <w:uiPriority w:val="9"/>
    <w:rPr>
      <w:rFonts w:ascii="Times New Roman" w:hAnsi="Times New Roman" w:eastAsia="宋体" w:cs="Times New Roman"/>
      <w:b/>
      <w:bCs/>
      <w:kern w:val="44"/>
      <w:sz w:val="44"/>
      <w:szCs w:val="44"/>
    </w:rPr>
  </w:style>
  <w:style w:type="paragraph" w:styleId="25">
    <w:name w:val="No Spacing"/>
    <w:qFormat/>
    <w:uiPriority w:val="1"/>
    <w:pPr>
      <w:widowControl w:val="0"/>
      <w:spacing w:line="276" w:lineRule="auto"/>
      <w:jc w:val="both"/>
    </w:pPr>
    <w:rPr>
      <w:rFonts w:ascii="宋体" w:hAnsi="Times New Roman" w:eastAsia="宋体" w:cs="Times New Roman"/>
      <w:b/>
      <w:kern w:val="2"/>
      <w:sz w:val="24"/>
      <w:szCs w:val="24"/>
      <w:lang w:val="en-US" w:eastAsia="zh-CN" w:bidi="ar-SA"/>
    </w:rPr>
  </w:style>
  <w:style w:type="paragraph" w:customStyle="1" w:styleId="26">
    <w:name w:val="数字样式"/>
    <w:basedOn w:val="9"/>
    <w:link w:val="27"/>
    <w:qFormat/>
    <w:uiPriority w:val="0"/>
    <w:pPr>
      <w:pBdr>
        <w:bottom w:val="none" w:color="auto" w:sz="0" w:space="0"/>
      </w:pBdr>
      <w:jc w:val="both"/>
    </w:pPr>
    <w:rPr>
      <w:rFonts w:asciiTheme="minorEastAsia" w:hAnsiTheme="minorEastAsia"/>
      <w:color w:val="000000"/>
      <w:sz w:val="24"/>
      <w:u w:val="single"/>
    </w:rPr>
  </w:style>
  <w:style w:type="character" w:customStyle="1" w:styleId="27">
    <w:name w:val="数字样式 Char"/>
    <w:basedOn w:val="16"/>
    <w:link w:val="26"/>
    <w:qFormat/>
    <w:uiPriority w:val="0"/>
    <w:rPr>
      <w:rFonts w:asciiTheme="minorEastAsia" w:hAnsiTheme="minorEastAsia"/>
      <w:color w:val="000000"/>
      <w:sz w:val="24"/>
      <w:szCs w:val="18"/>
      <w:u w:val="single"/>
    </w:rPr>
  </w:style>
  <w:style w:type="character" w:customStyle="1" w:styleId="28">
    <w:name w:val="标题 2 Char"/>
    <w:basedOn w:val="13"/>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F26E6-99EA-434E-ACEA-D0EE3909B3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1656</Words>
  <Characters>9444</Characters>
  <Lines>78</Lines>
  <Paragraphs>22</Paragraphs>
  <TotalTime>83</TotalTime>
  <ScaleCrop>false</ScaleCrop>
  <LinksUpToDate>false</LinksUpToDate>
  <CharactersWithSpaces>11078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2016-12-16T01:01:00Z</dcterms:created>
  <dc:creator>质管办</dc:creator>
  <cp:lastModifiedBy>☆*:.｡. o(≧▽≦)o .｡.:*☆</cp:lastModifiedBy>
  <dcterms:modified xsi:type="dcterms:W3CDTF">2021-09-07T00:31:37Z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