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480" w:lineRule="auto"/>
        <w:rPr>
          <w:rFonts w:ascii="仿宋" w:hAnsi="仿宋" w:eastAsia="仿宋"/>
          <w:sz w:val="44"/>
          <w:szCs w:val="44"/>
        </w:rPr>
      </w:pPr>
      <w:bookmarkStart w:id="0" w:name="_Toc39926506"/>
      <w:r>
        <w:rPr>
          <w:rFonts w:hint="eastAsia" w:ascii="仿宋" w:hAnsi="仿宋" w:eastAsia="仿宋"/>
          <w:sz w:val="44"/>
          <w:szCs w:val="44"/>
        </w:rPr>
        <w:t>血液透析系统维保服务项目的谈判邀请</w:t>
      </w:r>
      <w:bookmarkEnd w:id="0"/>
    </w:p>
    <w:p>
      <w:pPr>
        <w:overflowPunct w:val="0"/>
        <w:spacing w:line="360" w:lineRule="auto"/>
        <w:ind w:firstLine="480" w:firstLineChars="200"/>
        <w:rPr>
          <w:rFonts w:ascii="仿宋" w:hAnsi="仿宋" w:eastAsia="仿宋"/>
          <w:sz w:val="24"/>
        </w:rPr>
      </w:pPr>
      <w:r>
        <w:rPr>
          <w:rFonts w:hint="eastAsia" w:ascii="仿宋" w:hAnsi="仿宋" w:eastAsia="仿宋"/>
          <w:sz w:val="24"/>
        </w:rPr>
        <w:t xml:space="preserve">镇江市第一人民医院血液透析系统维保服务项目的采购采用院内谈判采购方式邀请供应商进行谈判。现邀请贵公司参加本次采购谈判，有关事项的具体内容通知如下： </w:t>
      </w:r>
    </w:p>
    <w:p>
      <w:pPr>
        <w:numPr>
          <w:ilvl w:val="0"/>
          <w:numId w:val="1"/>
        </w:numPr>
        <w:spacing w:line="360" w:lineRule="auto"/>
        <w:outlineLvl w:val="0"/>
        <w:rPr>
          <w:rFonts w:ascii="仿宋" w:hAnsi="仿宋" w:eastAsia="仿宋"/>
          <w:sz w:val="24"/>
        </w:rPr>
      </w:pPr>
      <w:r>
        <w:rPr>
          <w:rFonts w:hint="eastAsia" w:ascii="仿宋" w:hAnsi="仿宋" w:eastAsia="仿宋"/>
          <w:sz w:val="24"/>
        </w:rPr>
        <w:t>采购内容：</w:t>
      </w:r>
    </w:p>
    <w:p>
      <w:pPr>
        <w:tabs>
          <w:tab w:val="left" w:pos="962"/>
        </w:tabs>
        <w:spacing w:line="360" w:lineRule="auto"/>
        <w:ind w:left="482"/>
        <w:outlineLvl w:val="0"/>
        <w:rPr>
          <w:rFonts w:ascii="仿宋" w:hAnsi="仿宋" w:eastAsia="仿宋"/>
          <w:sz w:val="24"/>
        </w:rPr>
      </w:pPr>
      <w:r>
        <w:rPr>
          <w:rFonts w:hint="eastAsia" w:ascii="仿宋" w:hAnsi="仿宋" w:eastAsia="仿宋"/>
          <w:sz w:val="24"/>
        </w:rPr>
        <w:t>1.项目背景：</w:t>
      </w:r>
    </w:p>
    <w:p>
      <w:pPr>
        <w:ind w:left="420" w:firstLine="420"/>
        <w:rPr>
          <w:rFonts w:ascii="仿宋" w:hAnsi="仿宋" w:eastAsia="仿宋"/>
          <w:sz w:val="24"/>
        </w:rPr>
      </w:pPr>
      <w:r>
        <w:rPr>
          <w:rFonts w:hint="eastAsia" w:ascii="仿宋" w:hAnsi="仿宋" w:eastAsia="仿宋"/>
          <w:sz w:val="24"/>
          <w:shd w:val="clear" w:color="auto" w:fill="F7F7F7"/>
        </w:rPr>
        <w:t>血透系统维保项目是保障本院血液透析信息系统日常运行的维护项目。</w:t>
      </w:r>
    </w:p>
    <w:p>
      <w:pPr>
        <w:spacing w:line="360" w:lineRule="auto"/>
        <w:ind w:firstLine="480" w:firstLineChars="200"/>
        <w:outlineLvl w:val="0"/>
        <w:rPr>
          <w:rFonts w:ascii="仿宋" w:hAnsi="仿宋" w:eastAsia="仿宋"/>
          <w:sz w:val="24"/>
        </w:rPr>
      </w:pPr>
      <w:r>
        <w:rPr>
          <w:rFonts w:hint="eastAsia" w:ascii="仿宋" w:hAnsi="仿宋" w:eastAsia="仿宋"/>
          <w:sz w:val="24"/>
        </w:rPr>
        <w:t>2.项目名称：</w:t>
      </w:r>
    </w:p>
    <w:p>
      <w:pPr>
        <w:spacing w:line="360" w:lineRule="auto"/>
        <w:ind w:left="360" w:firstLine="480" w:firstLineChars="200"/>
        <w:outlineLvl w:val="0"/>
        <w:rPr>
          <w:rFonts w:ascii="仿宋" w:hAnsi="仿宋" w:eastAsia="仿宋"/>
          <w:sz w:val="24"/>
        </w:rPr>
      </w:pPr>
      <w:r>
        <w:rPr>
          <w:rFonts w:hint="eastAsia" w:ascii="仿宋" w:hAnsi="仿宋" w:eastAsia="仿宋"/>
          <w:sz w:val="24"/>
        </w:rPr>
        <w:t>血液透析系统维保服务项目</w:t>
      </w:r>
    </w:p>
    <w:p>
      <w:pPr>
        <w:spacing w:line="360" w:lineRule="auto"/>
        <w:ind w:firstLine="480" w:firstLineChars="200"/>
        <w:outlineLvl w:val="0"/>
        <w:rPr>
          <w:rFonts w:ascii="仿宋" w:hAnsi="仿宋" w:eastAsia="仿宋"/>
          <w:sz w:val="24"/>
        </w:rPr>
      </w:pPr>
      <w:r>
        <w:rPr>
          <w:rFonts w:hint="eastAsia" w:ascii="仿宋" w:hAnsi="仿宋" w:eastAsia="仿宋"/>
          <w:sz w:val="24"/>
        </w:rPr>
        <w:t>3.采购要求：</w:t>
      </w:r>
    </w:p>
    <w:p>
      <w:pPr>
        <w:ind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ab/>
      </w:r>
      <w:r>
        <w:rPr>
          <w:rFonts w:hint="eastAsia" w:ascii="仿宋" w:hAnsi="仿宋" w:eastAsia="仿宋" w:cs="仿宋"/>
          <w:sz w:val="24"/>
        </w:rPr>
        <w:t>系统运行过程中，由血透系统公司派指定专业技术人员对整个系统进行维护和管理，并向医院方提供系统维护和管理文档；</w:t>
      </w:r>
    </w:p>
    <w:p>
      <w:pPr>
        <w:ind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rPr>
        <w:tab/>
      </w:r>
      <w:r>
        <w:rPr>
          <w:rFonts w:hint="eastAsia" w:ascii="仿宋" w:hAnsi="仿宋" w:eastAsia="仿宋" w:cs="仿宋"/>
          <w:sz w:val="24"/>
        </w:rPr>
        <w:t>血透系统公司负责对系统软件提供项目期间的技术支持；</w:t>
      </w:r>
    </w:p>
    <w:p>
      <w:pPr>
        <w:ind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rPr>
        <w:tab/>
      </w:r>
      <w:r>
        <w:rPr>
          <w:rFonts w:hint="eastAsia" w:ascii="仿宋" w:hAnsi="仿宋" w:eastAsia="仿宋" w:cs="仿宋"/>
          <w:sz w:val="24"/>
        </w:rPr>
        <w:t>在网络或设备扩容及软件升级时，血透系统公司派技术人员到现场免费安装实施或指导、并保证提供现场技术支持与服务，新增血透机、血压计、电子称等需要接入血透系统的设备时，提供接入服务；</w:t>
      </w:r>
    </w:p>
    <w:p>
      <w:pPr>
        <w:ind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rPr>
        <w:tab/>
      </w:r>
      <w:r>
        <w:rPr>
          <w:rFonts w:hint="eastAsia" w:ascii="仿宋" w:hAnsi="仿宋" w:eastAsia="仿宋" w:cs="仿宋"/>
          <w:sz w:val="24"/>
        </w:rPr>
        <w:t>血透系统公司提供6*</w:t>
      </w:r>
      <w:r>
        <w:rPr>
          <w:rFonts w:ascii="仿宋" w:hAnsi="仿宋" w:eastAsia="仿宋" w:cs="仿宋"/>
          <w:sz w:val="24"/>
        </w:rPr>
        <w:t>12</w:t>
      </w:r>
      <w:r>
        <w:rPr>
          <w:rFonts w:hint="eastAsia" w:ascii="仿宋" w:hAnsi="仿宋" w:eastAsia="仿宋" w:cs="仿宋"/>
          <w:sz w:val="24"/>
        </w:rPr>
        <w:t>小时电话技术服务和技术咨询，解答医院方在系统使用、维护过程中遇到的问题，及时提出解决问题的建议和操作方法；对于电话咨询无法解决的问题，工程师经院方授权通过电话线远程登录到院方网络系统进行免费的故障诊断和故障排除；</w:t>
      </w:r>
    </w:p>
    <w:p>
      <w:pPr>
        <w:ind w:firstLine="48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rPr>
        <w:tab/>
      </w:r>
      <w:r>
        <w:rPr>
          <w:rFonts w:hint="eastAsia" w:ascii="仿宋" w:hAnsi="仿宋" w:eastAsia="仿宋" w:cs="仿宋"/>
          <w:sz w:val="24"/>
        </w:rPr>
        <w:t>在系统发生严重故障的情况下，血透系统公司将提出应急解决措施（2小时的响应时间，</w:t>
      </w:r>
      <w:r>
        <w:rPr>
          <w:rFonts w:ascii="仿宋" w:hAnsi="仿宋" w:eastAsia="仿宋" w:cs="仿宋"/>
          <w:sz w:val="24"/>
        </w:rPr>
        <w:t>8</w:t>
      </w:r>
      <w:r>
        <w:rPr>
          <w:rFonts w:hint="eastAsia" w:ascii="仿宋" w:hAnsi="仿宋" w:eastAsia="仿宋" w:cs="仿宋"/>
          <w:sz w:val="24"/>
        </w:rPr>
        <w:t>小时内到达现场进行排除）；</w:t>
      </w:r>
    </w:p>
    <w:p>
      <w:pPr>
        <w:ind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z w:val="24"/>
        </w:rPr>
        <w:tab/>
      </w:r>
      <w:r>
        <w:rPr>
          <w:rFonts w:hint="eastAsia" w:ascii="仿宋" w:hAnsi="仿宋" w:eastAsia="仿宋" w:cs="仿宋"/>
          <w:sz w:val="24"/>
        </w:rPr>
        <w:t>每当软件的升级，向操作人员培训操作技能，免费为院方培训1—2名系统维护人员，以能达到日常维护水平；</w:t>
      </w:r>
    </w:p>
    <w:p>
      <w:pPr>
        <w:ind w:firstLine="480"/>
        <w:rPr>
          <w:rFonts w:ascii="仿宋" w:hAnsi="仿宋" w:eastAsia="仿宋" w:cs="仿宋"/>
          <w:sz w:val="24"/>
        </w:rPr>
      </w:pPr>
      <w:r>
        <w:rPr>
          <w:rFonts w:hint="eastAsia" w:ascii="仿宋" w:hAnsi="仿宋" w:eastAsia="仿宋" w:cs="仿宋"/>
          <w:sz w:val="24"/>
        </w:rPr>
        <w:t>(7)</w:t>
      </w:r>
      <w:r>
        <w:rPr>
          <w:rFonts w:hint="eastAsia" w:ascii="仿宋" w:hAnsi="仿宋" w:eastAsia="仿宋" w:cs="仿宋"/>
          <w:sz w:val="24"/>
        </w:rPr>
        <w:tab/>
      </w:r>
      <w:r>
        <w:rPr>
          <w:rFonts w:hint="eastAsia" w:ascii="仿宋" w:hAnsi="仿宋" w:eastAsia="仿宋" w:cs="仿宋"/>
          <w:sz w:val="24"/>
        </w:rPr>
        <w:t>不定期派遣责任工程师寻访客户，做一些日常维护保养工作，并与直接使用人交流系统使用相关事宜；</w:t>
      </w:r>
    </w:p>
    <w:p>
      <w:pPr>
        <w:pStyle w:val="13"/>
        <w:ind w:left="720" w:firstLine="0" w:firstLineChars="0"/>
        <w:rPr>
          <w:rFonts w:ascii="仿宋" w:hAnsi="仿宋" w:eastAsia="仿宋"/>
          <w:sz w:val="24"/>
        </w:rPr>
      </w:pPr>
    </w:p>
    <w:p>
      <w:pPr>
        <w:spacing w:line="360" w:lineRule="auto"/>
        <w:ind w:left="482"/>
        <w:outlineLvl w:val="0"/>
        <w:rPr>
          <w:rFonts w:ascii="仿宋" w:hAnsi="仿宋" w:eastAsia="仿宋"/>
          <w:sz w:val="24"/>
        </w:rPr>
      </w:pPr>
      <w:r>
        <w:rPr>
          <w:rFonts w:hint="eastAsia" w:ascii="仿宋" w:hAnsi="仿宋" w:eastAsia="仿宋"/>
          <w:sz w:val="24"/>
        </w:rPr>
        <w:t>4.采购预算:</w:t>
      </w:r>
      <w:r>
        <w:rPr>
          <w:rFonts w:hint="eastAsia" w:ascii="仿宋" w:hAnsi="仿宋" w:eastAsia="仿宋"/>
          <w:sz w:val="24"/>
          <w:lang w:val="en-US" w:eastAsia="zh-CN"/>
        </w:rPr>
        <w:t>9.8</w:t>
      </w:r>
      <w:r>
        <w:rPr>
          <w:rFonts w:hint="eastAsia" w:ascii="仿宋" w:hAnsi="仿宋" w:eastAsia="仿宋"/>
          <w:sz w:val="24"/>
        </w:rPr>
        <w:t>万元整（</w:t>
      </w:r>
      <w:r>
        <w:rPr>
          <w:rFonts w:hint="eastAsia" w:ascii="仿宋" w:hAnsi="仿宋" w:eastAsia="仿宋"/>
          <w:b/>
          <w:sz w:val="24"/>
        </w:rPr>
        <w:t>最终报价超过预算的将视为未实质性响应）</w:t>
      </w:r>
    </w:p>
    <w:p>
      <w:pPr>
        <w:spacing w:line="360" w:lineRule="auto"/>
        <w:ind w:firstLine="480" w:firstLineChars="200"/>
        <w:outlineLvl w:val="0"/>
        <w:rPr>
          <w:rFonts w:ascii="仿宋" w:hAnsi="仿宋" w:eastAsia="仿宋"/>
          <w:sz w:val="24"/>
        </w:rPr>
      </w:pPr>
      <w:r>
        <w:rPr>
          <w:rFonts w:hint="eastAsia" w:ascii="仿宋" w:hAnsi="仿宋" w:eastAsia="仿宋"/>
          <w:sz w:val="24"/>
        </w:rPr>
        <w:t>二、</w:t>
      </w:r>
      <w:r>
        <w:rPr>
          <w:rFonts w:ascii="仿宋" w:hAnsi="仿宋" w:eastAsia="仿宋"/>
          <w:sz w:val="24"/>
        </w:rPr>
        <w:t>对</w:t>
      </w:r>
      <w:r>
        <w:rPr>
          <w:rFonts w:hint="eastAsia" w:ascii="仿宋" w:hAnsi="仿宋" w:eastAsia="仿宋"/>
          <w:sz w:val="24"/>
        </w:rPr>
        <w:t>供应商</w:t>
      </w:r>
      <w:r>
        <w:rPr>
          <w:rFonts w:ascii="仿宋" w:hAnsi="仿宋" w:eastAsia="仿宋"/>
          <w:sz w:val="24"/>
        </w:rPr>
        <w:t>的基本要求：</w:t>
      </w:r>
    </w:p>
    <w:p>
      <w:pPr>
        <w:spacing w:line="360" w:lineRule="auto"/>
        <w:ind w:firstLine="480" w:firstLineChars="200"/>
        <w:rPr>
          <w:rFonts w:ascii="仿宋" w:hAnsi="仿宋" w:eastAsia="仿宋"/>
          <w:kern w:val="0"/>
          <w:sz w:val="24"/>
        </w:rPr>
      </w:pPr>
      <w:r>
        <w:rPr>
          <w:rFonts w:hint="eastAsia" w:ascii="仿宋" w:hAnsi="仿宋" w:eastAsia="仿宋"/>
          <w:sz w:val="24"/>
        </w:rPr>
        <w:t>1.</w:t>
      </w:r>
      <w:r>
        <w:rPr>
          <w:rFonts w:hint="eastAsia" w:ascii="仿宋" w:hAnsi="仿宋" w:eastAsia="仿宋"/>
          <w:kern w:val="0"/>
          <w:sz w:val="24"/>
        </w:rPr>
        <w:t>具有独立承担民事责任能力的法人或其他组织，提供有效的营业执照副本；</w:t>
      </w:r>
    </w:p>
    <w:p>
      <w:pPr>
        <w:spacing w:line="360" w:lineRule="auto"/>
        <w:ind w:firstLine="480" w:firstLineChars="200"/>
        <w:rPr>
          <w:rFonts w:ascii="仿宋" w:hAnsi="仿宋" w:eastAsia="仿宋"/>
          <w:sz w:val="24"/>
        </w:rPr>
      </w:pPr>
      <w:r>
        <w:rPr>
          <w:rFonts w:hint="eastAsia" w:ascii="仿宋" w:hAnsi="仿宋" w:eastAsia="仿宋"/>
          <w:sz w:val="24"/>
        </w:rPr>
        <w:t>2.具有良好的商业信誉和健全的财务会计制度；资产运营良好，不存在因借贷、担保等可能影响供应商履行本采购项目的情况，具有良好的经营业绩，有</w:t>
      </w:r>
      <w:bookmarkStart w:id="1" w:name="_GoBack"/>
      <w:bookmarkEnd w:id="1"/>
      <w:r>
        <w:rPr>
          <w:rFonts w:hint="eastAsia" w:ascii="仿宋" w:hAnsi="仿宋" w:eastAsia="仿宋"/>
          <w:sz w:val="24"/>
        </w:rPr>
        <w:t>提供优质服务的能力；</w:t>
      </w:r>
      <w:r>
        <w:rPr>
          <w:rFonts w:hint="eastAsia" w:ascii="仿宋" w:hAnsi="仿宋" w:eastAsia="仿宋"/>
          <w:sz w:val="24"/>
        </w:rPr>
        <w:tab/>
      </w:r>
      <w:r>
        <w:rPr>
          <w:rFonts w:hint="eastAsia" w:ascii="仿宋" w:hAnsi="仿宋" w:eastAsia="仿宋"/>
          <w:sz w:val="24"/>
        </w:rPr>
        <w:tab/>
      </w:r>
      <w:r>
        <w:rPr>
          <w:rFonts w:hint="eastAsia" w:ascii="仿宋" w:hAnsi="仿宋" w:eastAsia="仿宋"/>
          <w:i/>
          <w:iCs/>
          <w:sz w:val="24"/>
        </w:rPr>
        <w:t># 企业负债情况表、利润表</w:t>
      </w:r>
    </w:p>
    <w:p>
      <w:pPr>
        <w:numPr>
          <w:ilvl w:val="0"/>
          <w:numId w:val="2"/>
        </w:numPr>
        <w:spacing w:line="360" w:lineRule="auto"/>
        <w:ind w:firstLine="480" w:firstLineChars="200"/>
        <w:rPr>
          <w:rFonts w:ascii="仿宋" w:hAnsi="仿宋" w:eastAsia="仿宋"/>
          <w:sz w:val="24"/>
        </w:rPr>
      </w:pPr>
      <w:r>
        <w:rPr>
          <w:rFonts w:hint="eastAsia" w:ascii="仿宋" w:hAnsi="仿宋" w:eastAsia="仿宋"/>
          <w:sz w:val="24"/>
        </w:rPr>
        <w:t>具有履行合同所必需的设备和专业技术能力；</w:t>
      </w:r>
      <w:r>
        <w:rPr>
          <w:rFonts w:hint="eastAsia" w:ascii="仿宋" w:hAnsi="仿宋" w:eastAsia="仿宋"/>
          <w:sz w:val="24"/>
        </w:rPr>
        <w:tab/>
      </w:r>
      <w:r>
        <w:rPr>
          <w:rFonts w:hint="eastAsia" w:ascii="仿宋" w:hAnsi="仿宋" w:eastAsia="仿宋"/>
          <w:i/>
          <w:iCs/>
          <w:sz w:val="24"/>
        </w:rPr>
        <w:t># 项目负责人/企业资质证书</w:t>
      </w:r>
    </w:p>
    <w:p>
      <w:pPr>
        <w:numPr>
          <w:ilvl w:val="0"/>
          <w:numId w:val="2"/>
        </w:numPr>
        <w:spacing w:line="360" w:lineRule="auto"/>
        <w:ind w:firstLine="480" w:firstLineChars="200"/>
        <w:rPr>
          <w:rFonts w:ascii="仿宋" w:hAnsi="仿宋" w:eastAsia="仿宋"/>
          <w:sz w:val="24"/>
        </w:rPr>
      </w:pPr>
      <w:r>
        <w:rPr>
          <w:rFonts w:hint="eastAsia" w:ascii="仿宋" w:hAnsi="仿宋" w:eastAsia="仿宋"/>
          <w:sz w:val="24"/>
        </w:rPr>
        <w:t>有依法缴纳税收和社会保障资金的良好记录；</w:t>
      </w:r>
      <w:r>
        <w:rPr>
          <w:rFonts w:hint="eastAsia" w:ascii="仿宋" w:hAnsi="仿宋" w:eastAsia="仿宋"/>
          <w:sz w:val="24"/>
        </w:rPr>
        <w:tab/>
      </w:r>
      <w:r>
        <w:rPr>
          <w:rFonts w:hint="eastAsia" w:ascii="仿宋" w:hAnsi="仿宋" w:eastAsia="仿宋"/>
          <w:i/>
          <w:iCs/>
          <w:sz w:val="24"/>
        </w:rPr>
        <w:t># 企业半年纳税证明</w:t>
      </w:r>
    </w:p>
    <w:p>
      <w:pPr>
        <w:numPr>
          <w:ilvl w:val="0"/>
          <w:numId w:val="2"/>
        </w:numPr>
        <w:spacing w:line="360" w:lineRule="auto"/>
        <w:ind w:firstLine="480" w:firstLineChars="200"/>
        <w:rPr>
          <w:rFonts w:ascii="仿宋" w:hAnsi="仿宋" w:eastAsia="仿宋"/>
          <w:sz w:val="24"/>
        </w:rPr>
      </w:pPr>
      <w:r>
        <w:rPr>
          <w:rFonts w:hint="eastAsia" w:ascii="仿宋" w:hAnsi="仿宋" w:eastAsia="仿宋"/>
          <w:sz w:val="24"/>
        </w:rPr>
        <w:t>参加采购活动前二年内，在经营活动中无重大违法记录或无不良行为记录（如该记录对禁止参与招投标活动有明确规定的，从其规定，不受二年限制）；</w:t>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i/>
          <w:iCs/>
          <w:sz w:val="24"/>
        </w:rPr>
        <w:t># 企业出具承诺函，需包含本条字样</w:t>
      </w:r>
    </w:p>
    <w:p>
      <w:pPr>
        <w:numPr>
          <w:ilvl w:val="0"/>
          <w:numId w:val="2"/>
        </w:numPr>
        <w:spacing w:line="360" w:lineRule="auto"/>
        <w:ind w:firstLine="480" w:firstLineChars="200"/>
        <w:rPr>
          <w:rFonts w:ascii="仿宋" w:hAnsi="仿宋" w:eastAsia="仿宋"/>
          <w:sz w:val="24"/>
        </w:rPr>
      </w:pPr>
      <w:r>
        <w:rPr>
          <w:rFonts w:hint="eastAsia" w:ascii="仿宋" w:hAnsi="仿宋" w:eastAsia="仿宋"/>
          <w:sz w:val="24"/>
        </w:rPr>
        <w:t>无其他法律、行政法规规定的禁止参与招投标活动的行为；</w:t>
      </w:r>
      <w:r>
        <w:rPr>
          <w:rFonts w:hint="eastAsia" w:ascii="仿宋" w:hAnsi="仿宋" w:eastAsia="仿宋"/>
          <w:sz w:val="24"/>
        </w:rPr>
        <w:tab/>
      </w:r>
      <w:r>
        <w:rPr>
          <w:rFonts w:hint="eastAsia" w:ascii="仿宋" w:hAnsi="仿宋" w:eastAsia="仿宋"/>
          <w:sz w:val="24"/>
        </w:rPr>
        <w:tab/>
      </w:r>
      <w:r>
        <w:rPr>
          <w:rFonts w:hint="eastAsia" w:ascii="仿宋" w:hAnsi="仿宋" w:eastAsia="仿宋"/>
          <w:i/>
          <w:iCs/>
          <w:sz w:val="24"/>
        </w:rPr>
        <w:t># 企业出具承诺函</w:t>
      </w:r>
    </w:p>
    <w:p>
      <w:pPr>
        <w:spacing w:line="360" w:lineRule="auto"/>
        <w:ind w:left="479" w:leftChars="228"/>
        <w:outlineLvl w:val="0"/>
        <w:rPr>
          <w:rFonts w:ascii="仿宋" w:hAnsi="仿宋" w:eastAsia="仿宋" w:cs="宋体"/>
          <w:color w:val="000000"/>
          <w:sz w:val="24"/>
        </w:rPr>
      </w:pPr>
      <w:r>
        <w:rPr>
          <w:rFonts w:hint="eastAsia" w:ascii="仿宋" w:hAnsi="仿宋" w:eastAsia="仿宋" w:cs="宋体"/>
          <w:color w:val="000000"/>
          <w:sz w:val="24"/>
        </w:rPr>
        <w:t>三、协商时必须出示和提供的文件材料</w:t>
      </w:r>
    </w:p>
    <w:p>
      <w:pPr>
        <w:spacing w:line="360" w:lineRule="auto"/>
        <w:ind w:left="479" w:leftChars="228"/>
        <w:outlineLvl w:val="0"/>
        <w:rPr>
          <w:rFonts w:ascii="仿宋" w:hAnsi="仿宋" w:eastAsia="仿宋"/>
          <w:i/>
          <w:iCs/>
          <w:sz w:val="24"/>
        </w:rPr>
      </w:pPr>
      <w:r>
        <w:rPr>
          <w:rFonts w:hint="eastAsia" w:ascii="仿宋" w:hAnsi="仿宋" w:eastAsia="仿宋" w:cs="宋体"/>
          <w:color w:val="000000"/>
          <w:sz w:val="24"/>
        </w:rPr>
        <w:t>装订成册的协商响应文件包括下列内容：</w:t>
      </w:r>
      <w:r>
        <w:rPr>
          <w:rFonts w:hint="eastAsia" w:ascii="仿宋" w:hAnsi="仿宋" w:eastAsia="仿宋" w:cs="宋体"/>
          <w:color w:val="000000"/>
          <w:sz w:val="24"/>
        </w:rPr>
        <w:tab/>
      </w:r>
      <w:r>
        <w:rPr>
          <w:rFonts w:hint="eastAsia" w:ascii="仿宋" w:hAnsi="仿宋" w:eastAsia="仿宋" w:cs="宋体"/>
          <w:color w:val="000000"/>
          <w:sz w:val="24"/>
        </w:rPr>
        <w:tab/>
      </w:r>
      <w:r>
        <w:rPr>
          <w:rFonts w:hint="eastAsia" w:ascii="仿宋" w:hAnsi="仿宋" w:eastAsia="仿宋" w:cs="宋体"/>
          <w:color w:val="000000"/>
          <w:sz w:val="24"/>
        </w:rPr>
        <w:tab/>
      </w:r>
      <w:r>
        <w:rPr>
          <w:rFonts w:hint="eastAsia" w:ascii="仿宋" w:hAnsi="仿宋" w:eastAsia="仿宋" w:cs="宋体"/>
          <w:color w:val="000000"/>
          <w:sz w:val="24"/>
        </w:rPr>
        <w:tab/>
      </w:r>
      <w:r>
        <w:rPr>
          <w:rFonts w:hint="eastAsia" w:ascii="仿宋" w:hAnsi="仿宋" w:eastAsia="仿宋" w:cs="宋体"/>
          <w:color w:val="000000"/>
          <w:sz w:val="24"/>
        </w:rPr>
        <w:tab/>
      </w:r>
      <w:r>
        <w:rPr>
          <w:rFonts w:hint="eastAsia" w:ascii="仿宋" w:hAnsi="仿宋" w:eastAsia="仿宋"/>
          <w:i/>
          <w:iCs/>
          <w:sz w:val="24"/>
        </w:rPr>
        <w:t># 不易拆卸装订成册，封包</w:t>
      </w:r>
    </w:p>
    <w:p>
      <w:pPr>
        <w:spacing w:line="360" w:lineRule="auto"/>
        <w:ind w:left="479" w:leftChars="228"/>
        <w:outlineLvl w:val="0"/>
        <w:rPr>
          <w:rFonts w:ascii="仿宋" w:hAnsi="仿宋" w:eastAsia="仿宋" w:cs="宋体"/>
          <w:color w:val="000000"/>
          <w:sz w:val="24"/>
        </w:rPr>
      </w:pPr>
      <w:r>
        <w:rPr>
          <w:rFonts w:hint="eastAsia" w:ascii="仿宋" w:hAnsi="仿宋" w:eastAsia="仿宋"/>
          <w:sz w:val="24"/>
        </w:rPr>
        <w:t>★</w:t>
      </w:r>
      <w:r>
        <w:rPr>
          <w:rFonts w:hint="eastAsia" w:ascii="仿宋" w:hAnsi="仿宋" w:eastAsia="仿宋" w:cs="宋体"/>
          <w:color w:val="000000"/>
          <w:sz w:val="24"/>
        </w:rPr>
        <w:t>1.营业执照（或法人证书）副本复印件；</w:t>
      </w:r>
    </w:p>
    <w:p>
      <w:pPr>
        <w:spacing w:line="360" w:lineRule="auto"/>
        <w:ind w:left="479" w:leftChars="228"/>
        <w:outlineLvl w:val="0"/>
        <w:rPr>
          <w:rFonts w:ascii="仿宋" w:hAnsi="仿宋" w:eastAsia="仿宋" w:cs="宋体"/>
          <w:color w:val="000000"/>
          <w:sz w:val="24"/>
        </w:rPr>
      </w:pPr>
      <w:r>
        <w:rPr>
          <w:rFonts w:hint="eastAsia" w:ascii="仿宋" w:hAnsi="仿宋" w:eastAsia="仿宋"/>
          <w:sz w:val="24"/>
        </w:rPr>
        <w:t>★</w:t>
      </w:r>
      <w:r>
        <w:rPr>
          <w:rFonts w:hint="eastAsia" w:ascii="仿宋" w:hAnsi="仿宋" w:eastAsia="仿宋" w:cs="宋体"/>
          <w:color w:val="000000"/>
          <w:sz w:val="24"/>
        </w:rPr>
        <w:t>2.法人授权委托书、法定代表人身份证明书（法人及被委托人身份证复印件）；</w:t>
      </w:r>
    </w:p>
    <w:p>
      <w:pPr>
        <w:spacing w:line="360" w:lineRule="auto"/>
        <w:ind w:left="479" w:leftChars="228"/>
        <w:outlineLvl w:val="0"/>
        <w:rPr>
          <w:rFonts w:ascii="仿宋" w:hAnsi="仿宋" w:eastAsia="仿宋" w:cs="宋体"/>
          <w:color w:val="000000"/>
          <w:sz w:val="24"/>
        </w:rPr>
      </w:pPr>
      <w:r>
        <w:rPr>
          <w:rFonts w:hint="eastAsia" w:ascii="仿宋" w:hAnsi="仿宋" w:eastAsia="仿宋"/>
          <w:sz w:val="24"/>
        </w:rPr>
        <w:t>★</w:t>
      </w:r>
      <w:r>
        <w:rPr>
          <w:rFonts w:hint="eastAsia" w:ascii="仿宋" w:hAnsi="仿宋" w:eastAsia="仿宋" w:cs="宋体"/>
          <w:color w:val="000000"/>
          <w:sz w:val="24"/>
        </w:rPr>
        <w:t>3.报价明细表(首轮)（详见附件1）；</w:t>
      </w:r>
    </w:p>
    <w:p>
      <w:pPr>
        <w:spacing w:line="360" w:lineRule="auto"/>
        <w:ind w:left="479" w:leftChars="228"/>
        <w:outlineLvl w:val="0"/>
        <w:rPr>
          <w:rFonts w:ascii="仿宋" w:hAnsi="仿宋" w:eastAsia="仿宋" w:cs="宋体"/>
          <w:color w:val="000000"/>
          <w:sz w:val="24"/>
        </w:rPr>
      </w:pPr>
      <w:r>
        <w:rPr>
          <w:rFonts w:hint="eastAsia" w:ascii="仿宋" w:hAnsi="仿宋" w:eastAsia="仿宋"/>
          <w:sz w:val="24"/>
        </w:rPr>
        <w:t>★</w:t>
      </w:r>
      <w:r>
        <w:rPr>
          <w:rFonts w:hint="eastAsia" w:ascii="仿宋" w:hAnsi="仿宋" w:eastAsia="仿宋" w:cs="宋体"/>
          <w:color w:val="000000"/>
          <w:sz w:val="24"/>
        </w:rPr>
        <w:t>4.明细报价表(最终)（详见附件2）；</w:t>
      </w:r>
    </w:p>
    <w:p>
      <w:pPr>
        <w:spacing w:line="360" w:lineRule="auto"/>
        <w:ind w:left="479" w:leftChars="228"/>
        <w:outlineLvl w:val="0"/>
        <w:rPr>
          <w:rFonts w:ascii="仿宋" w:hAnsi="仿宋" w:eastAsia="仿宋" w:cs="宋体"/>
          <w:color w:val="000000"/>
          <w:sz w:val="24"/>
        </w:rPr>
      </w:pPr>
      <w:r>
        <w:rPr>
          <w:rFonts w:hint="eastAsia" w:ascii="仿宋" w:hAnsi="仿宋" w:eastAsia="仿宋"/>
          <w:sz w:val="24"/>
        </w:rPr>
        <w:t>★</w:t>
      </w:r>
      <w:r>
        <w:rPr>
          <w:rFonts w:hint="eastAsia" w:ascii="仿宋" w:hAnsi="仿宋" w:eastAsia="仿宋" w:cs="宋体"/>
          <w:color w:val="000000"/>
          <w:sz w:val="24"/>
        </w:rPr>
        <w:t>5.提供的对项目需求的服务响应表,服务方案、服务承诺、商务条款的响应以及本项目所需说明的其他事项，并加盖单位公章；</w:t>
      </w:r>
    </w:p>
    <w:p>
      <w:pPr>
        <w:spacing w:line="360" w:lineRule="auto"/>
        <w:ind w:left="479" w:leftChars="228"/>
        <w:outlineLvl w:val="0"/>
        <w:rPr>
          <w:rFonts w:ascii="仿宋" w:hAnsi="仿宋" w:eastAsia="仿宋"/>
          <w:sz w:val="24"/>
        </w:rPr>
      </w:pPr>
      <w:r>
        <w:rPr>
          <w:rFonts w:hint="eastAsia" w:ascii="仿宋" w:hAnsi="仿宋" w:eastAsia="仿宋"/>
          <w:sz w:val="24"/>
        </w:rPr>
        <w:t>四、</w:t>
      </w:r>
      <w:r>
        <w:rPr>
          <w:rFonts w:hint="eastAsia" w:ascii="仿宋" w:hAnsi="仿宋" w:eastAsia="仿宋"/>
          <w:b/>
          <w:bCs/>
          <w:sz w:val="24"/>
        </w:rPr>
        <w:t>最终成交价以</w:t>
      </w:r>
      <w:r>
        <w:rPr>
          <w:rFonts w:hint="eastAsia" w:ascii="仿宋" w:hAnsi="仿宋" w:eastAsia="仿宋" w:cs="宋体"/>
          <w:b/>
          <w:color w:val="000000"/>
          <w:sz w:val="24"/>
        </w:rPr>
        <w:t>最终</w:t>
      </w:r>
      <w:r>
        <w:rPr>
          <w:rFonts w:hint="eastAsia" w:ascii="仿宋" w:hAnsi="仿宋" w:eastAsia="仿宋"/>
          <w:b/>
          <w:bCs/>
          <w:sz w:val="24"/>
        </w:rPr>
        <w:t>报价为准，价格最低者为最终成交价。在谈判过程中未对谈判内容作出实质性变更、修改的情况下，</w:t>
      </w:r>
      <w:r>
        <w:rPr>
          <w:rFonts w:hint="eastAsia" w:ascii="仿宋" w:hAnsi="仿宋" w:eastAsia="仿宋" w:cs="宋体"/>
          <w:b/>
          <w:color w:val="000000"/>
          <w:sz w:val="24"/>
        </w:rPr>
        <w:t>最终</w:t>
      </w:r>
      <w:r>
        <w:rPr>
          <w:rFonts w:hint="eastAsia" w:ascii="仿宋" w:hAnsi="仿宋" w:eastAsia="仿宋"/>
          <w:b/>
          <w:bCs/>
          <w:sz w:val="24"/>
        </w:rPr>
        <w:t>报价不得超过首轮报价。如</w:t>
      </w:r>
      <w:r>
        <w:rPr>
          <w:rFonts w:hint="eastAsia" w:ascii="仿宋" w:hAnsi="仿宋" w:eastAsia="仿宋" w:cs="宋体"/>
          <w:b/>
          <w:color w:val="000000"/>
          <w:sz w:val="24"/>
        </w:rPr>
        <w:t>最终</w:t>
      </w:r>
      <w:r>
        <w:rPr>
          <w:rFonts w:hint="eastAsia" w:ascii="仿宋" w:hAnsi="仿宋" w:eastAsia="仿宋"/>
          <w:b/>
          <w:bCs/>
          <w:sz w:val="24"/>
        </w:rPr>
        <w:t>报价超过首轮报价，则</w:t>
      </w:r>
      <w:r>
        <w:rPr>
          <w:rFonts w:hint="eastAsia" w:ascii="仿宋" w:hAnsi="仿宋" w:eastAsia="仿宋" w:cs="宋体"/>
          <w:b/>
          <w:color w:val="000000"/>
          <w:sz w:val="24"/>
        </w:rPr>
        <w:t>最终</w:t>
      </w:r>
      <w:r>
        <w:rPr>
          <w:rFonts w:hint="eastAsia" w:ascii="仿宋" w:hAnsi="仿宋" w:eastAsia="仿宋"/>
          <w:b/>
          <w:bCs/>
          <w:sz w:val="24"/>
        </w:rPr>
        <w:t>报价无效，仅以其首轮报价作为最终报价。</w:t>
      </w:r>
    </w:p>
    <w:p>
      <w:pPr>
        <w:overflowPunct w:val="0"/>
        <w:spacing w:line="360" w:lineRule="auto"/>
        <w:ind w:firstLine="480" w:firstLineChars="200"/>
        <w:rPr>
          <w:rFonts w:ascii="仿宋" w:hAnsi="仿宋" w:eastAsia="仿宋"/>
          <w:sz w:val="24"/>
        </w:rPr>
      </w:pPr>
      <w:r>
        <w:rPr>
          <w:rFonts w:hint="eastAsia" w:ascii="仿宋" w:hAnsi="仿宋" w:eastAsia="仿宋"/>
          <w:sz w:val="24"/>
        </w:rPr>
        <w:t>五、谈判开始时间：</w:t>
      </w:r>
      <w:r>
        <w:rPr>
          <w:rFonts w:ascii="仿宋" w:hAnsi="仿宋" w:eastAsia="仿宋"/>
          <w:sz w:val="24"/>
        </w:rPr>
        <w:t>202</w:t>
      </w:r>
      <w:r>
        <w:rPr>
          <w:rFonts w:hint="eastAsia" w:ascii="仿宋" w:hAnsi="仿宋" w:eastAsia="仿宋"/>
          <w:sz w:val="24"/>
          <w:lang w:val="en-US" w:eastAsia="zh-CN"/>
        </w:rPr>
        <w:t>2</w:t>
      </w:r>
      <w:r>
        <w:rPr>
          <w:rFonts w:hint="eastAsia" w:ascii="仿宋" w:hAnsi="仿宋" w:eastAsia="仿宋"/>
          <w:sz w:val="24"/>
        </w:rPr>
        <w:t>年</w:t>
      </w:r>
      <w:r>
        <w:rPr>
          <w:rFonts w:hint="eastAsia" w:ascii="仿宋" w:hAnsi="仿宋" w:eastAsia="仿宋"/>
          <w:sz w:val="24"/>
          <w:lang w:val="en-US" w:eastAsia="zh-CN"/>
        </w:rPr>
        <w:t>1</w:t>
      </w:r>
      <w:r>
        <w:rPr>
          <w:rFonts w:hint="eastAsia" w:ascii="仿宋" w:hAnsi="仿宋" w:eastAsia="仿宋"/>
          <w:sz w:val="24"/>
        </w:rPr>
        <w:t>月2</w:t>
      </w:r>
      <w:r>
        <w:rPr>
          <w:rFonts w:ascii="仿宋" w:hAnsi="仿宋" w:eastAsia="仿宋"/>
          <w:sz w:val="24"/>
        </w:rPr>
        <w:t>1</w:t>
      </w:r>
      <w:r>
        <w:rPr>
          <w:rFonts w:hint="eastAsia" w:ascii="仿宋" w:hAnsi="仿宋" w:eastAsia="仿宋"/>
          <w:sz w:val="24"/>
        </w:rPr>
        <w:t>日上午</w:t>
      </w:r>
      <w:r>
        <w:rPr>
          <w:rFonts w:hint="eastAsia" w:ascii="仿宋" w:hAnsi="仿宋" w:eastAsia="仿宋"/>
          <w:color w:val="FF0000"/>
          <w:sz w:val="24"/>
          <w:lang w:val="en-US" w:eastAsia="zh-CN"/>
        </w:rPr>
        <w:t>9:00</w:t>
      </w:r>
      <w:r>
        <w:rPr>
          <w:rFonts w:hint="eastAsia" w:ascii="仿宋" w:hAnsi="仿宋" w:eastAsia="仿宋"/>
          <w:sz w:val="24"/>
        </w:rPr>
        <w:t>（北京时间）</w:t>
      </w:r>
    </w:p>
    <w:p>
      <w:pPr>
        <w:spacing w:line="360" w:lineRule="auto"/>
        <w:ind w:firstLine="1080" w:firstLineChars="450"/>
        <w:rPr>
          <w:rFonts w:ascii="仿宋" w:hAnsi="仿宋" w:eastAsia="仿宋"/>
          <w:sz w:val="24"/>
        </w:rPr>
      </w:pPr>
      <w:r>
        <w:rPr>
          <w:rFonts w:hint="eastAsia" w:ascii="仿宋" w:hAnsi="仿宋" w:eastAsia="仿宋"/>
          <w:sz w:val="24"/>
        </w:rPr>
        <w:t>谈判地点：镇江市第一人民医院招标采购中心会议室</w:t>
      </w:r>
    </w:p>
    <w:p>
      <w:pPr>
        <w:spacing w:line="360" w:lineRule="auto"/>
        <w:ind w:firstLine="480" w:firstLineChars="200"/>
        <w:outlineLvl w:val="0"/>
        <w:rPr>
          <w:rFonts w:ascii="仿宋" w:hAnsi="仿宋" w:eastAsia="仿宋"/>
          <w:sz w:val="24"/>
        </w:rPr>
      </w:pPr>
      <w:r>
        <w:rPr>
          <w:rFonts w:hint="eastAsia" w:ascii="仿宋" w:hAnsi="仿宋" w:eastAsia="仿宋"/>
          <w:sz w:val="24"/>
        </w:rPr>
        <w:t>六、供应商递交的响应文件概不退还。</w:t>
      </w:r>
    </w:p>
    <w:p>
      <w:pPr>
        <w:spacing w:line="360" w:lineRule="auto"/>
        <w:ind w:firstLine="480" w:firstLineChars="200"/>
        <w:rPr>
          <w:rFonts w:ascii="仿宋" w:hAnsi="仿宋" w:eastAsia="仿宋"/>
          <w:sz w:val="24"/>
        </w:rPr>
      </w:pPr>
      <w:r>
        <w:rPr>
          <w:rFonts w:hint="eastAsia" w:ascii="仿宋" w:hAnsi="仿宋" w:eastAsia="仿宋"/>
          <w:sz w:val="24"/>
        </w:rPr>
        <w:t xml:space="preserve">七、采购人联系方式 </w:t>
      </w:r>
    </w:p>
    <w:p>
      <w:pPr>
        <w:spacing w:line="360" w:lineRule="auto"/>
        <w:ind w:firstLine="480" w:firstLineChars="200"/>
        <w:rPr>
          <w:rFonts w:ascii="仿宋" w:hAnsi="仿宋" w:eastAsia="仿宋"/>
          <w:sz w:val="24"/>
        </w:rPr>
      </w:pPr>
      <w:r>
        <w:rPr>
          <w:rFonts w:hint="eastAsia" w:ascii="仿宋" w:hAnsi="仿宋" w:eastAsia="仿宋"/>
          <w:sz w:val="24"/>
        </w:rPr>
        <w:t>地址：镇江市新马路1号</w:t>
      </w:r>
    </w:p>
    <w:p>
      <w:pPr>
        <w:spacing w:line="360" w:lineRule="auto"/>
        <w:ind w:firstLine="480" w:firstLineChars="200"/>
        <w:rPr>
          <w:rFonts w:hint="default" w:ascii="仿宋" w:hAnsi="仿宋" w:eastAsia="仿宋"/>
          <w:sz w:val="24"/>
          <w:lang w:val="en-US" w:eastAsia="zh-CN"/>
        </w:rPr>
      </w:pPr>
      <w:r>
        <w:rPr>
          <w:rFonts w:hint="eastAsia" w:ascii="仿宋" w:hAnsi="仿宋" w:eastAsia="仿宋"/>
          <w:sz w:val="24"/>
        </w:rPr>
        <w:t>采购人：镇江市第一人民医院        联系人：</w:t>
      </w:r>
      <w:r>
        <w:rPr>
          <w:rFonts w:hint="eastAsia" w:ascii="仿宋" w:hAnsi="仿宋" w:eastAsia="仿宋"/>
          <w:i/>
          <w:iCs/>
          <w:sz w:val="24"/>
          <w:lang w:val="en-US" w:eastAsia="zh-CN"/>
        </w:rPr>
        <w:t>孙启艳</w:t>
      </w:r>
      <w:r>
        <w:rPr>
          <w:rFonts w:hint="eastAsia" w:ascii="仿宋" w:hAnsi="仿宋" w:eastAsia="仿宋"/>
          <w:sz w:val="24"/>
        </w:rPr>
        <w:t xml:space="preserve">                联系电话：</w:t>
      </w:r>
      <w:r>
        <w:rPr>
          <w:rFonts w:hint="eastAsia" w:ascii="仿宋" w:hAnsi="仿宋" w:eastAsia="仿宋"/>
          <w:i/>
          <w:iCs/>
          <w:sz w:val="24"/>
          <w:lang w:val="en-US" w:eastAsia="zh-CN"/>
        </w:rPr>
        <w:t>15252901283</w:t>
      </w:r>
    </w:p>
    <w:p>
      <w:pPr>
        <w:widowControl/>
        <w:jc w:val="left"/>
        <w:rPr>
          <w:rFonts w:ascii="仿宋" w:hAnsi="仿宋" w:eastAsia="仿宋"/>
          <w:sz w:val="24"/>
        </w:rPr>
      </w:pPr>
      <w:r>
        <w:rPr>
          <w:rFonts w:ascii="仿宋" w:hAnsi="仿宋" w:eastAsia="仿宋"/>
          <w:sz w:val="24"/>
        </w:rPr>
        <w:br w:type="page"/>
      </w:r>
    </w:p>
    <w:p>
      <w:pPr>
        <w:spacing w:line="360" w:lineRule="auto"/>
        <w:ind w:firstLine="480" w:firstLineChars="200"/>
        <w:rPr>
          <w:rFonts w:ascii="仿宋" w:hAnsi="仿宋" w:eastAsia="仿宋"/>
          <w:sz w:val="24"/>
        </w:rPr>
      </w:pPr>
    </w:p>
    <w:p>
      <w:pPr>
        <w:pStyle w:val="14"/>
        <w:spacing w:line="380" w:lineRule="exact"/>
        <w:rPr>
          <w:rFonts w:ascii="仿宋" w:hAnsi="仿宋" w:eastAsia="仿宋"/>
          <w:b/>
          <w:bCs/>
          <w:sz w:val="32"/>
          <w:szCs w:val="32"/>
        </w:rPr>
      </w:pPr>
      <w:r>
        <w:rPr>
          <w:rFonts w:hint="eastAsia" w:ascii="仿宋" w:hAnsi="仿宋" w:eastAsia="仿宋"/>
          <w:b/>
          <w:bCs/>
          <w:sz w:val="32"/>
          <w:szCs w:val="32"/>
        </w:rPr>
        <w:t>附件1: 报价明细表</w:t>
      </w:r>
    </w:p>
    <w:p>
      <w:pPr>
        <w:jc w:val="center"/>
        <w:rPr>
          <w:rFonts w:ascii="仿宋" w:hAnsi="仿宋" w:eastAsia="仿宋"/>
          <w:b/>
          <w:sz w:val="32"/>
          <w:szCs w:val="32"/>
        </w:rPr>
      </w:pPr>
      <w:r>
        <w:rPr>
          <w:rFonts w:hint="eastAsia" w:ascii="仿宋" w:hAnsi="仿宋" w:eastAsia="仿宋"/>
          <w:b/>
          <w:bCs/>
          <w:sz w:val="32"/>
          <w:szCs w:val="32"/>
        </w:rPr>
        <w:t>报价明细表</w:t>
      </w:r>
      <w:r>
        <w:rPr>
          <w:rFonts w:hint="eastAsia" w:ascii="仿宋" w:hAnsi="仿宋" w:eastAsia="仿宋"/>
          <w:b/>
          <w:sz w:val="32"/>
          <w:szCs w:val="32"/>
        </w:rPr>
        <w:t>(首轮)</w:t>
      </w:r>
    </w:p>
    <w:p>
      <w:pPr>
        <w:pStyle w:val="14"/>
        <w:spacing w:line="380" w:lineRule="exact"/>
        <w:rPr>
          <w:rFonts w:ascii="仿宋" w:hAnsi="仿宋" w:eastAsia="仿宋"/>
          <w:b/>
          <w:bCs/>
          <w:sz w:val="32"/>
          <w:szCs w:val="32"/>
        </w:rPr>
      </w:pPr>
    </w:p>
    <w:p>
      <w:pPr>
        <w:jc w:val="left"/>
        <w:rPr>
          <w:rFonts w:ascii="仿宋" w:hAnsi="仿宋" w:eastAsia="仿宋"/>
          <w:sz w:val="24"/>
        </w:rPr>
      </w:pPr>
      <w:r>
        <w:rPr>
          <w:rFonts w:hint="eastAsia" w:ascii="仿宋" w:hAnsi="仿宋" w:eastAsia="仿宋"/>
          <w:sz w:val="24"/>
        </w:rPr>
        <w:t>供应商（盖章）：</w:t>
      </w:r>
    </w:p>
    <w:p>
      <w:pPr>
        <w:pStyle w:val="14"/>
        <w:spacing w:line="380" w:lineRule="exact"/>
        <w:rPr>
          <w:rFonts w:ascii="仿宋" w:hAnsi="仿宋" w:eastAsia="仿宋"/>
          <w:b/>
          <w:bCs/>
          <w:sz w:val="32"/>
          <w:szCs w:val="32"/>
        </w:rPr>
      </w:pPr>
    </w:p>
    <w:tbl>
      <w:tblPr>
        <w:tblStyle w:val="8"/>
        <w:tblW w:w="12915" w:type="dxa"/>
        <w:tblInd w:w="93" w:type="dxa"/>
        <w:tblLayout w:type="autofit"/>
        <w:tblCellMar>
          <w:top w:w="0" w:type="dxa"/>
          <w:left w:w="108" w:type="dxa"/>
          <w:bottom w:w="0" w:type="dxa"/>
          <w:right w:w="108" w:type="dxa"/>
        </w:tblCellMar>
      </w:tblPr>
      <w:tblGrid>
        <w:gridCol w:w="1100"/>
        <w:gridCol w:w="2320"/>
        <w:gridCol w:w="1273"/>
        <w:gridCol w:w="1276"/>
        <w:gridCol w:w="1276"/>
        <w:gridCol w:w="1134"/>
        <w:gridCol w:w="1521"/>
        <w:gridCol w:w="1172"/>
        <w:gridCol w:w="1408"/>
        <w:gridCol w:w="435"/>
      </w:tblGrid>
      <w:tr>
        <w:tblPrEx>
          <w:tblCellMar>
            <w:top w:w="0" w:type="dxa"/>
            <w:left w:w="108" w:type="dxa"/>
            <w:bottom w:w="0" w:type="dxa"/>
            <w:right w:w="108" w:type="dxa"/>
          </w:tblCellMar>
        </w:tblPrEx>
        <w:trPr>
          <w:trHeight w:val="855"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品牌</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材质、规格及相关服务</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产地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单价</w:t>
            </w:r>
          </w:p>
        </w:tc>
        <w:tc>
          <w:tcPr>
            <w:tcW w:w="15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总价</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免费质保期</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gridAfter w:val="1"/>
          <w:wAfter w:w="435" w:type="dxa"/>
          <w:trHeight w:val="1710"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52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40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bl>
    <w:p>
      <w:pPr>
        <w:pStyle w:val="14"/>
        <w:spacing w:line="380" w:lineRule="exact"/>
        <w:rPr>
          <w:rFonts w:ascii="仿宋" w:hAnsi="仿宋" w:eastAsia="仿宋"/>
          <w:b/>
          <w:bCs/>
          <w:sz w:val="32"/>
          <w:szCs w:val="32"/>
        </w:rPr>
      </w:pPr>
    </w:p>
    <w:p>
      <w:pPr>
        <w:pStyle w:val="14"/>
        <w:spacing w:line="380" w:lineRule="exact"/>
        <w:rPr>
          <w:rFonts w:ascii="仿宋" w:hAnsi="仿宋" w:eastAsia="仿宋"/>
          <w:b/>
          <w:bCs/>
          <w:sz w:val="32"/>
          <w:szCs w:val="32"/>
        </w:rPr>
      </w:pPr>
    </w:p>
    <w:p>
      <w:pPr>
        <w:rPr>
          <w:rFonts w:ascii="仿宋" w:hAnsi="仿宋" w:eastAsia="仿宋"/>
          <w:sz w:val="24"/>
        </w:rPr>
      </w:pPr>
      <w:r>
        <w:rPr>
          <w:rFonts w:hint="eastAsia" w:ascii="仿宋" w:hAnsi="仿宋" w:eastAsia="仿宋"/>
          <w:sz w:val="24"/>
        </w:rPr>
        <w:t>法定代表人或代理人（签字或盖章）：</w:t>
      </w:r>
    </w:p>
    <w:p>
      <w:pPr>
        <w:rPr>
          <w:rFonts w:ascii="仿宋" w:hAnsi="仿宋" w:eastAsia="仿宋"/>
          <w:sz w:val="24"/>
        </w:rPr>
      </w:pPr>
    </w:p>
    <w:p>
      <w:pPr>
        <w:widowControl/>
        <w:jc w:val="left"/>
        <w:rPr>
          <w:rFonts w:ascii="仿宋" w:hAnsi="仿宋" w:eastAsia="仿宋"/>
          <w:b/>
          <w:bCs/>
          <w:sz w:val="32"/>
          <w:szCs w:val="32"/>
        </w:rPr>
      </w:pPr>
      <w:r>
        <w:rPr>
          <w:rFonts w:ascii="仿宋" w:hAnsi="仿宋" w:eastAsia="仿宋"/>
          <w:b/>
          <w:bCs/>
          <w:sz w:val="32"/>
          <w:szCs w:val="32"/>
        </w:rPr>
        <w:br w:type="page"/>
      </w:r>
    </w:p>
    <w:p>
      <w:pPr>
        <w:pStyle w:val="14"/>
        <w:spacing w:line="380" w:lineRule="exact"/>
        <w:rPr>
          <w:rFonts w:ascii="仿宋" w:hAnsi="仿宋" w:eastAsia="仿宋"/>
          <w:b/>
          <w:bCs/>
          <w:sz w:val="32"/>
          <w:szCs w:val="32"/>
        </w:rPr>
      </w:pPr>
      <w:r>
        <w:rPr>
          <w:rFonts w:hint="eastAsia" w:ascii="仿宋" w:hAnsi="仿宋" w:eastAsia="仿宋"/>
          <w:b/>
          <w:bCs/>
          <w:sz w:val="32"/>
          <w:szCs w:val="32"/>
        </w:rPr>
        <w:t>附件2: 报价明细表</w:t>
      </w:r>
    </w:p>
    <w:p>
      <w:pPr>
        <w:jc w:val="center"/>
        <w:rPr>
          <w:rFonts w:ascii="仿宋" w:hAnsi="仿宋" w:eastAsia="仿宋"/>
          <w:b/>
          <w:sz w:val="32"/>
          <w:szCs w:val="32"/>
        </w:rPr>
      </w:pPr>
      <w:r>
        <w:rPr>
          <w:rFonts w:hint="eastAsia" w:ascii="仿宋" w:hAnsi="仿宋" w:eastAsia="仿宋"/>
          <w:b/>
          <w:bCs/>
          <w:sz w:val="32"/>
          <w:szCs w:val="32"/>
        </w:rPr>
        <w:t>报价明细表</w:t>
      </w:r>
      <w:r>
        <w:rPr>
          <w:rFonts w:hint="eastAsia" w:ascii="仿宋" w:hAnsi="仿宋" w:eastAsia="仿宋"/>
          <w:b/>
          <w:sz w:val="32"/>
          <w:szCs w:val="32"/>
        </w:rPr>
        <w:t>(最终)</w:t>
      </w:r>
    </w:p>
    <w:p>
      <w:pPr>
        <w:pStyle w:val="14"/>
        <w:spacing w:line="380" w:lineRule="exact"/>
        <w:rPr>
          <w:rFonts w:ascii="仿宋" w:hAnsi="仿宋" w:eastAsia="仿宋"/>
          <w:b/>
          <w:bCs/>
          <w:sz w:val="32"/>
          <w:szCs w:val="32"/>
        </w:rPr>
      </w:pPr>
    </w:p>
    <w:p>
      <w:pPr>
        <w:pStyle w:val="14"/>
        <w:spacing w:line="380" w:lineRule="exact"/>
        <w:rPr>
          <w:rFonts w:ascii="仿宋" w:hAnsi="仿宋" w:eastAsia="仿宋"/>
          <w:b/>
          <w:bCs/>
          <w:sz w:val="32"/>
          <w:szCs w:val="32"/>
        </w:rPr>
      </w:pPr>
    </w:p>
    <w:p>
      <w:pPr>
        <w:pStyle w:val="14"/>
        <w:spacing w:line="380" w:lineRule="exact"/>
        <w:rPr>
          <w:rFonts w:ascii="仿宋" w:hAnsi="仿宋" w:eastAsia="仿宋"/>
          <w:b/>
          <w:bCs/>
          <w:sz w:val="32"/>
          <w:szCs w:val="32"/>
        </w:rPr>
      </w:pPr>
    </w:p>
    <w:p>
      <w:pPr>
        <w:jc w:val="left"/>
        <w:rPr>
          <w:rFonts w:ascii="仿宋" w:hAnsi="仿宋" w:eastAsia="仿宋"/>
          <w:sz w:val="24"/>
        </w:rPr>
      </w:pPr>
      <w:r>
        <w:rPr>
          <w:rFonts w:hint="eastAsia" w:ascii="仿宋" w:hAnsi="仿宋" w:eastAsia="仿宋"/>
          <w:sz w:val="24"/>
        </w:rPr>
        <w:t>供应商（盖章）：</w:t>
      </w:r>
    </w:p>
    <w:p>
      <w:pPr>
        <w:pStyle w:val="14"/>
        <w:spacing w:line="380" w:lineRule="exact"/>
        <w:rPr>
          <w:rFonts w:ascii="仿宋" w:hAnsi="仿宋" w:eastAsia="仿宋"/>
          <w:b/>
          <w:bCs/>
          <w:sz w:val="32"/>
          <w:szCs w:val="32"/>
        </w:rPr>
      </w:pPr>
    </w:p>
    <w:tbl>
      <w:tblPr>
        <w:tblStyle w:val="8"/>
        <w:tblW w:w="12480" w:type="dxa"/>
        <w:tblInd w:w="93" w:type="dxa"/>
        <w:tblLayout w:type="autofit"/>
        <w:tblCellMar>
          <w:top w:w="0" w:type="dxa"/>
          <w:left w:w="108" w:type="dxa"/>
          <w:bottom w:w="0" w:type="dxa"/>
          <w:right w:w="108" w:type="dxa"/>
        </w:tblCellMar>
      </w:tblPr>
      <w:tblGrid>
        <w:gridCol w:w="1100"/>
        <w:gridCol w:w="2320"/>
        <w:gridCol w:w="2320"/>
        <w:gridCol w:w="880"/>
        <w:gridCol w:w="1260"/>
        <w:gridCol w:w="1000"/>
        <w:gridCol w:w="1020"/>
        <w:gridCol w:w="1172"/>
        <w:gridCol w:w="1408"/>
      </w:tblGrid>
      <w:tr>
        <w:tblPrEx>
          <w:tblCellMar>
            <w:top w:w="0" w:type="dxa"/>
            <w:left w:w="108" w:type="dxa"/>
            <w:bottom w:w="0" w:type="dxa"/>
            <w:right w:w="108" w:type="dxa"/>
          </w:tblCellMar>
        </w:tblPrEx>
        <w:trPr>
          <w:trHeight w:val="855"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品牌</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材质、规格及相关服务</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产地</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单价</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总价</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免费质保期</w:t>
            </w:r>
          </w:p>
        </w:tc>
        <w:tc>
          <w:tcPr>
            <w:tcW w:w="14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trHeight w:val="1710"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40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bl>
    <w:p>
      <w:pPr>
        <w:pStyle w:val="14"/>
        <w:spacing w:line="380" w:lineRule="exact"/>
        <w:rPr>
          <w:rFonts w:ascii="仿宋" w:hAnsi="仿宋" w:eastAsia="仿宋"/>
          <w:b/>
          <w:bCs/>
          <w:sz w:val="32"/>
          <w:szCs w:val="32"/>
        </w:rPr>
      </w:pPr>
    </w:p>
    <w:p>
      <w:pPr>
        <w:pStyle w:val="14"/>
        <w:spacing w:line="380" w:lineRule="exact"/>
        <w:rPr>
          <w:rFonts w:ascii="仿宋" w:hAnsi="仿宋" w:eastAsia="仿宋"/>
          <w:b/>
          <w:bCs/>
          <w:sz w:val="32"/>
          <w:szCs w:val="32"/>
        </w:rPr>
      </w:pPr>
    </w:p>
    <w:p>
      <w:pPr>
        <w:pStyle w:val="14"/>
        <w:spacing w:line="380" w:lineRule="exact"/>
        <w:rPr>
          <w:rFonts w:ascii="仿宋" w:hAnsi="仿宋" w:eastAsia="仿宋"/>
          <w:b/>
          <w:bCs/>
          <w:sz w:val="32"/>
          <w:szCs w:val="32"/>
        </w:rPr>
      </w:pPr>
    </w:p>
    <w:p>
      <w:pPr>
        <w:pStyle w:val="14"/>
        <w:spacing w:line="380" w:lineRule="exact"/>
        <w:rPr>
          <w:rFonts w:ascii="仿宋" w:hAnsi="仿宋" w:eastAsia="仿宋"/>
          <w:b/>
          <w:bCs/>
          <w:sz w:val="32"/>
          <w:szCs w:val="32"/>
        </w:rPr>
      </w:pPr>
    </w:p>
    <w:p>
      <w:pPr>
        <w:rPr>
          <w:rFonts w:ascii="仿宋" w:hAnsi="仿宋" w:eastAsia="仿宋"/>
          <w:sz w:val="24"/>
        </w:rPr>
      </w:pPr>
      <w:r>
        <w:rPr>
          <w:rFonts w:hint="eastAsia" w:ascii="仿宋" w:hAnsi="仿宋" w:eastAsia="仿宋"/>
          <w:sz w:val="24"/>
        </w:rPr>
        <w:t>法定代表人或代理人（签字或盖章）：</w:t>
      </w:r>
    </w:p>
    <w:p>
      <w:pPr>
        <w:pStyle w:val="14"/>
        <w:spacing w:line="380" w:lineRule="exact"/>
        <w:rPr>
          <w:rFonts w:ascii="仿宋" w:hAnsi="仿宋" w:eastAsia="仿宋"/>
          <w:b/>
          <w:bCs/>
          <w:sz w:val="32"/>
          <w:szCs w:val="32"/>
        </w:rPr>
      </w:pPr>
    </w:p>
    <w:p>
      <w:pPr>
        <w:rPr>
          <w:rFonts w:ascii="仿宋" w:hAnsi="仿宋" w:eastAsia="仿宋"/>
          <w:b/>
          <w:sz w:val="24"/>
        </w:rPr>
      </w:pPr>
      <w:r>
        <w:rPr>
          <w:rFonts w:hint="eastAsia" w:ascii="仿宋" w:hAnsi="仿宋" w:eastAsia="仿宋"/>
          <w:b/>
          <w:sz w:val="24"/>
        </w:rPr>
        <w:t>注:此表空白打印签字盖章后,单独携带至协商现场填写。</w:t>
      </w:r>
    </w:p>
    <w:sectPr>
      <w:headerReference r:id="rId3" w:type="default"/>
      <w:head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B9181"/>
    <w:multiLevelType w:val="singleLevel"/>
    <w:tmpl w:val="1A4B9181"/>
    <w:lvl w:ilvl="0" w:tentative="0">
      <w:start w:val="3"/>
      <w:numFmt w:val="decimal"/>
      <w:lvlText w:val="%1."/>
      <w:lvlJc w:val="left"/>
      <w:pPr>
        <w:tabs>
          <w:tab w:val="left" w:pos="312"/>
        </w:tabs>
      </w:pPr>
    </w:lvl>
  </w:abstractNum>
  <w:abstractNum w:abstractNumId="1">
    <w:nsid w:val="351B0791"/>
    <w:multiLevelType w:val="multilevel"/>
    <w:tmpl w:val="351B0791"/>
    <w:lvl w:ilvl="0" w:tentative="0">
      <w:start w:val="1"/>
      <w:numFmt w:val="japaneseCounting"/>
      <w:lvlText w:val="%1、"/>
      <w:lvlJc w:val="left"/>
      <w:pPr>
        <w:tabs>
          <w:tab w:val="left" w:pos="962"/>
        </w:tabs>
        <w:ind w:left="962" w:hanging="480"/>
      </w:pPr>
      <w:rPr>
        <w:rFonts w:hint="default"/>
        <w:lang w:val="en-US"/>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4"/>
    <w:rsid w:val="000070DD"/>
    <w:rsid w:val="000154DF"/>
    <w:rsid w:val="000855D5"/>
    <w:rsid w:val="000C2347"/>
    <w:rsid w:val="00121EB0"/>
    <w:rsid w:val="00127D6B"/>
    <w:rsid w:val="001706EC"/>
    <w:rsid w:val="00183DF5"/>
    <w:rsid w:val="00197F0E"/>
    <w:rsid w:val="001A6A5C"/>
    <w:rsid w:val="001D1CEA"/>
    <w:rsid w:val="00220558"/>
    <w:rsid w:val="002278D9"/>
    <w:rsid w:val="00243A0B"/>
    <w:rsid w:val="00296952"/>
    <w:rsid w:val="002A5787"/>
    <w:rsid w:val="002F7AF0"/>
    <w:rsid w:val="00304B22"/>
    <w:rsid w:val="003227FB"/>
    <w:rsid w:val="0032431F"/>
    <w:rsid w:val="0032584A"/>
    <w:rsid w:val="00376102"/>
    <w:rsid w:val="0037789E"/>
    <w:rsid w:val="003D7E13"/>
    <w:rsid w:val="003E51A7"/>
    <w:rsid w:val="003F7C8E"/>
    <w:rsid w:val="00432A66"/>
    <w:rsid w:val="0043501E"/>
    <w:rsid w:val="00440813"/>
    <w:rsid w:val="00464FE7"/>
    <w:rsid w:val="00491726"/>
    <w:rsid w:val="00492B9B"/>
    <w:rsid w:val="004A7191"/>
    <w:rsid w:val="004C5F7B"/>
    <w:rsid w:val="00512FD8"/>
    <w:rsid w:val="00527504"/>
    <w:rsid w:val="005406B6"/>
    <w:rsid w:val="0055636A"/>
    <w:rsid w:val="005854B3"/>
    <w:rsid w:val="00592D76"/>
    <w:rsid w:val="006117A9"/>
    <w:rsid w:val="006270C7"/>
    <w:rsid w:val="0064376F"/>
    <w:rsid w:val="0065276C"/>
    <w:rsid w:val="00657B39"/>
    <w:rsid w:val="0069628D"/>
    <w:rsid w:val="006A0947"/>
    <w:rsid w:val="006A3C1D"/>
    <w:rsid w:val="006A6362"/>
    <w:rsid w:val="006C4E6B"/>
    <w:rsid w:val="00702EC6"/>
    <w:rsid w:val="007137DA"/>
    <w:rsid w:val="00741FE7"/>
    <w:rsid w:val="007A0C38"/>
    <w:rsid w:val="007B5396"/>
    <w:rsid w:val="007C289C"/>
    <w:rsid w:val="007C5E85"/>
    <w:rsid w:val="007E199F"/>
    <w:rsid w:val="00801049"/>
    <w:rsid w:val="00824662"/>
    <w:rsid w:val="00836CE1"/>
    <w:rsid w:val="008A25F1"/>
    <w:rsid w:val="008C7E4F"/>
    <w:rsid w:val="008E4908"/>
    <w:rsid w:val="00932314"/>
    <w:rsid w:val="009454EE"/>
    <w:rsid w:val="0095511B"/>
    <w:rsid w:val="0096414A"/>
    <w:rsid w:val="00981185"/>
    <w:rsid w:val="009A0CC7"/>
    <w:rsid w:val="009A5D86"/>
    <w:rsid w:val="009B7B76"/>
    <w:rsid w:val="009D368A"/>
    <w:rsid w:val="009F1D55"/>
    <w:rsid w:val="009F5ECA"/>
    <w:rsid w:val="00A00A08"/>
    <w:rsid w:val="00A1010A"/>
    <w:rsid w:val="00A1437F"/>
    <w:rsid w:val="00A3141D"/>
    <w:rsid w:val="00A31A25"/>
    <w:rsid w:val="00A3442F"/>
    <w:rsid w:val="00A36D69"/>
    <w:rsid w:val="00A4379A"/>
    <w:rsid w:val="00A50252"/>
    <w:rsid w:val="00A72656"/>
    <w:rsid w:val="00A77A2A"/>
    <w:rsid w:val="00A86229"/>
    <w:rsid w:val="00AA5444"/>
    <w:rsid w:val="00AD235F"/>
    <w:rsid w:val="00AD4596"/>
    <w:rsid w:val="00B250BC"/>
    <w:rsid w:val="00B265CE"/>
    <w:rsid w:val="00B47537"/>
    <w:rsid w:val="00B57964"/>
    <w:rsid w:val="00B731D2"/>
    <w:rsid w:val="00B97EC7"/>
    <w:rsid w:val="00BB3EA2"/>
    <w:rsid w:val="00BC69BB"/>
    <w:rsid w:val="00BE14C1"/>
    <w:rsid w:val="00BF10D0"/>
    <w:rsid w:val="00C13194"/>
    <w:rsid w:val="00C430A5"/>
    <w:rsid w:val="00C50EB6"/>
    <w:rsid w:val="00C62AB1"/>
    <w:rsid w:val="00C675B5"/>
    <w:rsid w:val="00C7147F"/>
    <w:rsid w:val="00C730D7"/>
    <w:rsid w:val="00C87AB6"/>
    <w:rsid w:val="00CC4937"/>
    <w:rsid w:val="00CD6522"/>
    <w:rsid w:val="00D1566F"/>
    <w:rsid w:val="00D469A6"/>
    <w:rsid w:val="00D55CB4"/>
    <w:rsid w:val="00D72A4B"/>
    <w:rsid w:val="00D7687F"/>
    <w:rsid w:val="00D86BFE"/>
    <w:rsid w:val="00DC6B5C"/>
    <w:rsid w:val="00DF4125"/>
    <w:rsid w:val="00DF44CB"/>
    <w:rsid w:val="00E45563"/>
    <w:rsid w:val="00EB7B33"/>
    <w:rsid w:val="00EC79CD"/>
    <w:rsid w:val="00EE07B4"/>
    <w:rsid w:val="00F0208E"/>
    <w:rsid w:val="00F0509F"/>
    <w:rsid w:val="00F053A8"/>
    <w:rsid w:val="00F05F77"/>
    <w:rsid w:val="00F2011E"/>
    <w:rsid w:val="00F435BC"/>
    <w:rsid w:val="00F84377"/>
    <w:rsid w:val="00FB226A"/>
    <w:rsid w:val="00FC1F51"/>
    <w:rsid w:val="00FD0054"/>
    <w:rsid w:val="17BB43CE"/>
    <w:rsid w:val="1C7C6A1A"/>
    <w:rsid w:val="2670323A"/>
    <w:rsid w:val="27C97CE1"/>
    <w:rsid w:val="296A1CFF"/>
    <w:rsid w:val="51B262BB"/>
    <w:rsid w:val="53384C97"/>
    <w:rsid w:val="557A42E6"/>
    <w:rsid w:val="658728B3"/>
    <w:rsid w:val="7AC9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15"/>
    <w:qFormat/>
    <w:uiPriority w:val="0"/>
    <w:pPr>
      <w:keepNext/>
      <w:keepLines/>
      <w:spacing w:before="260" w:after="260" w:line="416" w:lineRule="auto"/>
      <w:jc w:val="center"/>
      <w:outlineLvl w:val="1"/>
    </w:pPr>
    <w:rPr>
      <w:rFonts w:ascii="幼圆" w:hAnsi="Arial" w:eastAsia="楷体_GB2312"/>
      <w:b/>
      <w:kern w:val="0"/>
      <w:sz w:val="24"/>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ody Text"/>
    <w:basedOn w:val="1"/>
    <w:link w:val="16"/>
    <w:qFormat/>
    <w:uiPriority w:val="0"/>
    <w:rPr>
      <w:rFonts w:ascii="楷体_GB2312" w:hAnsi="Arial" w:eastAsia="楷体_GB2312"/>
      <w:kern w:val="0"/>
      <w:sz w:val="28"/>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rFonts w:ascii="Times New Roman" w:hAnsi="Times New Roman" w:eastAsia="宋体" w:cs="Times New Roman"/>
      <w:sz w:val="18"/>
      <w:szCs w:val="18"/>
    </w:rPr>
  </w:style>
  <w:style w:type="character" w:customStyle="1" w:styleId="12">
    <w:name w:val="页脚 字符"/>
    <w:basedOn w:val="10"/>
    <w:link w:val="5"/>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正文_3"/>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
    <w:name w:val="标题 2 字符"/>
    <w:basedOn w:val="10"/>
    <w:link w:val="2"/>
    <w:qFormat/>
    <w:uiPriority w:val="0"/>
    <w:rPr>
      <w:rFonts w:ascii="幼圆" w:hAnsi="Arial" w:eastAsia="楷体_GB2312" w:cs="Times New Roman"/>
      <w:b/>
      <w:kern w:val="0"/>
      <w:sz w:val="24"/>
      <w:szCs w:val="20"/>
    </w:rPr>
  </w:style>
  <w:style w:type="character" w:customStyle="1" w:styleId="16">
    <w:name w:val="正文文本 字符"/>
    <w:basedOn w:val="10"/>
    <w:link w:val="4"/>
    <w:qFormat/>
    <w:uiPriority w:val="0"/>
    <w:rPr>
      <w:rFonts w:ascii="楷体_GB2312" w:hAnsi="Arial" w:eastAsia="楷体_GB2312" w:cs="Times New Roman"/>
      <w:kern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259</Words>
  <Characters>1479</Characters>
  <Lines>12</Lines>
  <Paragraphs>3</Paragraphs>
  <TotalTime>7</TotalTime>
  <ScaleCrop>false</ScaleCrop>
  <LinksUpToDate>false</LinksUpToDate>
  <CharactersWithSpaces>1735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2021-12-15T12:00:00Z</dcterms:created>
  <dc:creator>王欣</dc:creator>
  <cp:lastModifiedBy>孙启艳</cp:lastModifiedBy>
  <dcterms:modified xsi:type="dcterms:W3CDTF">2022-01-12T08:45:54Z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D80013CD09044A57A591D3A2D9781B79</vt:lpwstr>
  </property>
</Properties>
</file>