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2D3BE5" w:rsidRDefault="002D3BE5" w:rsidP="002D3BE5">
      <w:pPr>
        <w:spacing w:line="42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 w:rsidRPr="002D3BE5">
        <w:rPr>
          <w:rFonts w:hint="eastAsia"/>
          <w:b/>
          <w:sz w:val="36"/>
          <w:szCs w:val="36"/>
        </w:rPr>
        <w:t>镇江市第一人民医院银医通相关系统改造</w:t>
      </w:r>
      <w:r w:rsidR="0080355E" w:rsidRPr="002D3BE5">
        <w:rPr>
          <w:rFonts w:hint="eastAsia"/>
          <w:b/>
          <w:sz w:val="36"/>
          <w:szCs w:val="36"/>
        </w:rPr>
        <w:t>论证</w:t>
      </w:r>
      <w:r w:rsidR="00E50B71" w:rsidRPr="002D3BE5">
        <w:rPr>
          <w:rFonts w:hint="eastAsia"/>
          <w:b/>
          <w:sz w:val="36"/>
          <w:szCs w:val="36"/>
        </w:rPr>
        <w:t>公告</w:t>
      </w:r>
    </w:p>
    <w:p w:rsidR="005E57EC" w:rsidRPr="002D3BE5" w:rsidRDefault="005E57EC" w:rsidP="002D3BE5">
      <w:pPr>
        <w:spacing w:line="420" w:lineRule="exact"/>
        <w:jc w:val="center"/>
        <w:rPr>
          <w:b/>
          <w:sz w:val="36"/>
          <w:szCs w:val="36"/>
        </w:rPr>
      </w:pPr>
      <w:bookmarkStart w:id="2" w:name="OLE_LINK3"/>
    </w:p>
    <w:p w:rsidR="002B7481" w:rsidRPr="002D3BE5" w:rsidRDefault="002B7481" w:rsidP="002D3BE5">
      <w:pPr>
        <w:spacing w:line="420" w:lineRule="exact"/>
        <w:ind w:firstLineChars="200" w:firstLine="480"/>
        <w:rPr>
          <w:rFonts w:ascii="宋体" w:hAnsi="宋体"/>
          <w:sz w:val="24"/>
        </w:rPr>
      </w:pPr>
      <w:bookmarkStart w:id="3" w:name="OLE_LINK6"/>
      <w:bookmarkStart w:id="4" w:name="OLE_LINK5"/>
      <w:bookmarkEnd w:id="2"/>
      <w:proofErr w:type="gramStart"/>
      <w:r w:rsidRPr="002D3BE5">
        <w:rPr>
          <w:rFonts w:ascii="宋体" w:hAnsi="宋体" w:hint="eastAsia"/>
          <w:sz w:val="24"/>
        </w:rPr>
        <w:t>镇江华信招</w:t>
      </w:r>
      <w:proofErr w:type="gramEnd"/>
      <w:r w:rsidRPr="002D3BE5">
        <w:rPr>
          <w:rFonts w:ascii="宋体" w:hAnsi="宋体" w:hint="eastAsia"/>
          <w:sz w:val="24"/>
        </w:rPr>
        <w:t>投标代理服务有限公司</w:t>
      </w:r>
      <w:r w:rsidR="002D3BE5" w:rsidRPr="002D3BE5">
        <w:rPr>
          <w:rFonts w:ascii="宋体" w:hAnsi="宋体" w:hint="eastAsia"/>
          <w:sz w:val="24"/>
        </w:rPr>
        <w:t>受镇江市第一人民医院的委托，现对其镇江市第一人民医院银医通相关系统改造项目进行论证，欢迎符合条件的供应商参加论证。</w:t>
      </w:r>
    </w:p>
    <w:bookmarkEnd w:id="3"/>
    <w:p w:rsidR="002D3BE5" w:rsidRPr="002D3BE5" w:rsidRDefault="002D3BE5" w:rsidP="002D3BE5">
      <w:pPr>
        <w:spacing w:line="420" w:lineRule="exact"/>
        <w:ind w:firstLineChars="196" w:firstLine="472"/>
        <w:rPr>
          <w:rFonts w:ascii="宋体" w:hAnsi="宋体"/>
          <w:b/>
          <w:sz w:val="24"/>
        </w:rPr>
      </w:pPr>
      <w:r w:rsidRPr="002D3BE5">
        <w:rPr>
          <w:rFonts w:ascii="宋体" w:hAnsi="宋体" w:hint="eastAsia"/>
          <w:b/>
          <w:sz w:val="24"/>
        </w:rPr>
        <w:t>一、项目基本情况</w:t>
      </w:r>
    </w:p>
    <w:p w:rsidR="002D3BE5" w:rsidRPr="002D3BE5" w:rsidRDefault="002D3BE5" w:rsidP="002D3BE5">
      <w:pPr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1.项目名称：镇江市第一人民医院银</w:t>
      </w:r>
      <w:proofErr w:type="gramStart"/>
      <w:r w:rsidRPr="002D3BE5">
        <w:rPr>
          <w:rFonts w:ascii="宋体" w:hAnsi="宋体" w:hint="eastAsia"/>
          <w:sz w:val="24"/>
        </w:rPr>
        <w:t>医通相关</w:t>
      </w:r>
      <w:proofErr w:type="gramEnd"/>
      <w:r w:rsidRPr="002D3BE5">
        <w:rPr>
          <w:rFonts w:ascii="宋体" w:hAnsi="宋体" w:hint="eastAsia"/>
          <w:sz w:val="24"/>
        </w:rPr>
        <w:t>系统改造</w:t>
      </w:r>
    </w:p>
    <w:p w:rsidR="002D3BE5" w:rsidRPr="002D3BE5" w:rsidRDefault="002D3BE5" w:rsidP="002D3BE5">
      <w:pPr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2.项目编号：ZJHX-(2022)F</w:t>
      </w:r>
      <w:proofErr w:type="gramStart"/>
      <w:r w:rsidRPr="002D3BE5">
        <w:rPr>
          <w:rFonts w:ascii="宋体" w:hAnsi="宋体" w:hint="eastAsia"/>
          <w:sz w:val="24"/>
        </w:rPr>
        <w:t>论字第0066号</w:t>
      </w:r>
      <w:proofErr w:type="gramEnd"/>
    </w:p>
    <w:p w:rsidR="002D3BE5" w:rsidRPr="002D3BE5" w:rsidRDefault="002D3BE5" w:rsidP="002D3BE5">
      <w:pPr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3.预算金额：本项目预算金额为人民币85万元，论证报价超过预算金额的为无效报价，按照无效响应处理。</w:t>
      </w:r>
    </w:p>
    <w:p w:rsidR="002D3BE5" w:rsidRPr="002D3BE5" w:rsidRDefault="002D3BE5" w:rsidP="002D3BE5">
      <w:pPr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4.项目需求基本内容：</w:t>
      </w:r>
      <w:r w:rsidRPr="002D3BE5">
        <w:rPr>
          <w:rFonts w:ascii="宋体" w:hAnsi="宋体" w:cs="宋体" w:hint="eastAsia"/>
          <w:sz w:val="24"/>
        </w:rPr>
        <w:t>镇江市第一人民</w:t>
      </w:r>
      <w:r w:rsidRPr="002D3BE5">
        <w:rPr>
          <w:rFonts w:ascii="宋体" w:hAnsi="宋体" w:cs="宋体" w:hint="eastAsia"/>
          <w:sz w:val="24"/>
          <w:lang w:val="zh-CN"/>
        </w:rPr>
        <w:t>医院</w:t>
      </w:r>
      <w:r w:rsidRPr="002D3BE5">
        <w:rPr>
          <w:rFonts w:ascii="宋体" w:hAnsi="宋体" w:cs="宋体" w:hint="eastAsia"/>
          <w:sz w:val="24"/>
        </w:rPr>
        <w:t>为满足业务系统信息共享功能，医院的HIS系统需要与相关的业务系统实现接口对接工作，进行医疗数据信息的交互。对</w:t>
      </w:r>
      <w:proofErr w:type="gramStart"/>
      <w:r w:rsidRPr="002D3BE5">
        <w:rPr>
          <w:rFonts w:ascii="宋体" w:hAnsi="宋体" w:cs="宋体" w:hint="eastAsia"/>
          <w:sz w:val="24"/>
        </w:rPr>
        <w:t>包括康邻平台</w:t>
      </w:r>
      <w:proofErr w:type="gramEnd"/>
      <w:r w:rsidRPr="002D3BE5">
        <w:rPr>
          <w:rFonts w:ascii="宋体" w:hAnsi="宋体" w:cs="宋体" w:hint="eastAsia"/>
          <w:sz w:val="24"/>
        </w:rPr>
        <w:t>统一支付接口（</w:t>
      </w:r>
      <w:proofErr w:type="gramStart"/>
      <w:r w:rsidRPr="002D3BE5">
        <w:rPr>
          <w:rFonts w:ascii="宋体" w:hAnsi="宋体" w:cs="宋体" w:hint="eastAsia"/>
          <w:sz w:val="24"/>
        </w:rPr>
        <w:t>含出入院</w:t>
      </w:r>
      <w:proofErr w:type="gramEnd"/>
      <w:r w:rsidRPr="002D3BE5">
        <w:rPr>
          <w:rFonts w:ascii="宋体" w:hAnsi="宋体" w:cs="宋体" w:hint="eastAsia"/>
          <w:sz w:val="24"/>
        </w:rPr>
        <w:t>自助机、对账接口）、</w:t>
      </w:r>
      <w:proofErr w:type="gramStart"/>
      <w:r w:rsidRPr="002D3BE5">
        <w:rPr>
          <w:rFonts w:ascii="宋体" w:hAnsi="宋体" w:cs="宋体" w:hint="eastAsia"/>
          <w:sz w:val="24"/>
        </w:rPr>
        <w:t>医保云</w:t>
      </w:r>
      <w:proofErr w:type="gramEnd"/>
      <w:r w:rsidRPr="002D3BE5">
        <w:rPr>
          <w:rFonts w:ascii="宋体" w:hAnsi="宋体" w:cs="宋体" w:hint="eastAsia"/>
          <w:sz w:val="24"/>
        </w:rPr>
        <w:t>接口、</w:t>
      </w:r>
      <w:proofErr w:type="gramStart"/>
      <w:r w:rsidRPr="002D3BE5">
        <w:rPr>
          <w:rFonts w:ascii="宋体" w:hAnsi="宋体" w:cs="宋体" w:hint="eastAsia"/>
          <w:sz w:val="24"/>
        </w:rPr>
        <w:t>医</w:t>
      </w:r>
      <w:proofErr w:type="gramEnd"/>
      <w:r w:rsidRPr="002D3BE5">
        <w:rPr>
          <w:rFonts w:ascii="宋体" w:hAnsi="宋体" w:cs="宋体" w:hint="eastAsia"/>
          <w:sz w:val="24"/>
        </w:rPr>
        <w:t>保监管接口、</w:t>
      </w:r>
      <w:proofErr w:type="gramStart"/>
      <w:r w:rsidRPr="002D3BE5">
        <w:rPr>
          <w:rFonts w:ascii="宋体" w:hAnsi="宋体" w:cs="宋体" w:hint="eastAsia"/>
          <w:sz w:val="24"/>
        </w:rPr>
        <w:t>诊间结算</w:t>
      </w:r>
      <w:proofErr w:type="gramEnd"/>
      <w:r w:rsidRPr="002D3BE5">
        <w:rPr>
          <w:rFonts w:ascii="宋体" w:hAnsi="宋体" w:cs="宋体" w:hint="eastAsia"/>
          <w:sz w:val="24"/>
        </w:rPr>
        <w:t>接口、核酸接口（含检验系统核酸混采程序、检验系统核酸混采单机版、东软核酸检测上报系统接口）、院内账户接口等进行接口改造，实现院内数据上传、实现</w:t>
      </w:r>
      <w:proofErr w:type="gramStart"/>
      <w:r w:rsidRPr="002D3BE5">
        <w:rPr>
          <w:rFonts w:ascii="宋体" w:hAnsi="宋体" w:cs="宋体" w:hint="eastAsia"/>
          <w:sz w:val="24"/>
        </w:rPr>
        <w:t>医</w:t>
      </w:r>
      <w:proofErr w:type="gramEnd"/>
      <w:r w:rsidRPr="002D3BE5">
        <w:rPr>
          <w:rFonts w:ascii="宋体" w:hAnsi="宋体" w:cs="宋体" w:hint="eastAsia"/>
          <w:sz w:val="24"/>
        </w:rPr>
        <w:t>保结算、</w:t>
      </w:r>
      <w:proofErr w:type="gramStart"/>
      <w:r w:rsidRPr="002D3BE5">
        <w:rPr>
          <w:rFonts w:ascii="宋体" w:hAnsi="宋体" w:cs="宋体" w:hint="eastAsia"/>
          <w:sz w:val="24"/>
        </w:rPr>
        <w:t>诊间费用</w:t>
      </w:r>
      <w:proofErr w:type="gramEnd"/>
      <w:r w:rsidRPr="002D3BE5">
        <w:rPr>
          <w:rFonts w:ascii="宋体" w:hAnsi="宋体" w:cs="宋体" w:hint="eastAsia"/>
          <w:sz w:val="24"/>
        </w:rPr>
        <w:t>结算等功能</w:t>
      </w:r>
      <w:r w:rsidRPr="002D3BE5">
        <w:rPr>
          <w:rFonts w:ascii="宋体" w:hAnsi="宋体" w:hint="eastAsia"/>
          <w:sz w:val="24"/>
        </w:rPr>
        <w:t>。</w:t>
      </w:r>
    </w:p>
    <w:p w:rsidR="002D3BE5" w:rsidRPr="002D3BE5" w:rsidRDefault="002D3BE5" w:rsidP="002D3BE5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5.</w:t>
      </w:r>
      <w:r w:rsidRPr="002D3BE5">
        <w:rPr>
          <w:rFonts w:ascii="宋体" w:hAnsi="宋体" w:cs="宋体" w:hint="eastAsia"/>
          <w:sz w:val="24"/>
        </w:rPr>
        <w:t>开发周期、运维服务期</w:t>
      </w:r>
      <w:r w:rsidRPr="002D3BE5">
        <w:rPr>
          <w:rFonts w:ascii="宋体" w:hAnsi="宋体" w:hint="eastAsia"/>
          <w:sz w:val="24"/>
          <w:szCs w:val="21"/>
        </w:rPr>
        <w:t>：</w:t>
      </w:r>
    </w:p>
    <w:p w:rsidR="002D3BE5" w:rsidRPr="002D3BE5" w:rsidRDefault="002D3BE5" w:rsidP="002D3BE5">
      <w:pPr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2D3BE5">
        <w:rPr>
          <w:rFonts w:ascii="宋体" w:hAnsi="宋体" w:hint="eastAsia"/>
          <w:sz w:val="24"/>
          <w:szCs w:val="21"/>
        </w:rPr>
        <w:t>5.</w:t>
      </w:r>
      <w:r w:rsidRPr="002D3BE5">
        <w:rPr>
          <w:rFonts w:ascii="宋体" w:hAnsi="宋体" w:cs="宋体" w:hint="eastAsia"/>
          <w:sz w:val="24"/>
        </w:rPr>
        <w:t>1软件开发阶段：签订合同之日起60</w:t>
      </w:r>
      <w:r w:rsidR="003B61CB">
        <w:rPr>
          <w:rFonts w:ascii="宋体" w:hAnsi="宋体" w:cs="宋体" w:hint="eastAsia"/>
          <w:sz w:val="24"/>
        </w:rPr>
        <w:t>日内</w:t>
      </w:r>
    </w:p>
    <w:p w:rsidR="002D3BE5" w:rsidRPr="002D3BE5" w:rsidRDefault="002D3BE5" w:rsidP="002D3BE5">
      <w:pPr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2D3BE5">
        <w:rPr>
          <w:rFonts w:ascii="宋体" w:hAnsi="宋体" w:cs="宋体" w:hint="eastAsia"/>
          <w:sz w:val="24"/>
        </w:rPr>
        <w:t>5.2试运行阶段：系统升级验收合格并成功上线之日起15</w:t>
      </w:r>
      <w:r w:rsidR="003B61CB">
        <w:rPr>
          <w:rFonts w:ascii="宋体" w:hAnsi="宋体" w:cs="宋体" w:hint="eastAsia"/>
          <w:sz w:val="24"/>
        </w:rPr>
        <w:t>日</w:t>
      </w:r>
    </w:p>
    <w:p w:rsidR="002D3BE5" w:rsidRPr="002D3BE5" w:rsidRDefault="002D3BE5" w:rsidP="002D3BE5">
      <w:pPr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2D3BE5">
        <w:rPr>
          <w:rFonts w:ascii="宋体" w:hAnsi="宋体" w:cs="宋体" w:hint="eastAsia"/>
          <w:sz w:val="24"/>
        </w:rPr>
        <w:t>5.3免费运维期：系统成功上线后1</w:t>
      </w:r>
      <w:r w:rsidR="003B61CB">
        <w:rPr>
          <w:rFonts w:ascii="宋体" w:hAnsi="宋体" w:cs="宋体" w:hint="eastAsia"/>
          <w:sz w:val="24"/>
        </w:rPr>
        <w:t>年</w:t>
      </w:r>
    </w:p>
    <w:p w:rsidR="002D3BE5" w:rsidRPr="002D3BE5" w:rsidRDefault="002D3BE5" w:rsidP="002D3BE5">
      <w:pPr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6．本项目不接受联合体参与论证；单位负责人为同一人或者存在直接控股、管理关系的不同供应商，不得参加同一合同项下的论证活动。本次论证确定成交供应商数量1名。</w:t>
      </w:r>
    </w:p>
    <w:p w:rsidR="002D3BE5" w:rsidRPr="002D3BE5" w:rsidRDefault="002D3BE5" w:rsidP="002D3BE5">
      <w:pPr>
        <w:spacing w:line="420" w:lineRule="exact"/>
        <w:ind w:firstLineChars="177" w:firstLine="426"/>
        <w:jc w:val="left"/>
        <w:rPr>
          <w:rFonts w:ascii="宋体" w:hAnsi="宋体" w:cs="Arial"/>
          <w:b/>
          <w:bCs/>
          <w:sz w:val="24"/>
        </w:rPr>
      </w:pPr>
      <w:r w:rsidRPr="002D3BE5">
        <w:rPr>
          <w:rFonts w:ascii="宋体" w:hAnsi="宋体" w:hint="eastAsia"/>
          <w:b/>
          <w:bCs/>
          <w:sz w:val="24"/>
        </w:rPr>
        <w:t>二、合格供应商资格要求</w:t>
      </w:r>
    </w:p>
    <w:p w:rsidR="002D3BE5" w:rsidRPr="002D3BE5" w:rsidRDefault="002D3BE5" w:rsidP="002D3BE5">
      <w:pPr>
        <w:snapToGrid w:val="0"/>
        <w:spacing w:line="420" w:lineRule="exact"/>
        <w:ind w:firstLineChars="200" w:firstLine="480"/>
        <w:rPr>
          <w:rFonts w:ascii="宋体" w:hAnsi="宋体" w:cs="Arial"/>
          <w:sz w:val="24"/>
        </w:rPr>
      </w:pPr>
      <w:r w:rsidRPr="002D3BE5">
        <w:rPr>
          <w:rFonts w:ascii="宋体" w:hAnsi="宋体" w:cs="Arial" w:hint="eastAsia"/>
          <w:sz w:val="24"/>
        </w:rPr>
        <w:t>1.满足《中华人民共和国政府采购法》第二十二条规定；（提供供应</w:t>
      </w:r>
      <w:proofErr w:type="gramStart"/>
      <w:r w:rsidRPr="002D3BE5">
        <w:rPr>
          <w:rFonts w:ascii="宋体" w:hAnsi="宋体" w:cs="Arial" w:hint="eastAsia"/>
          <w:sz w:val="24"/>
        </w:rPr>
        <w:t>商符合</w:t>
      </w:r>
      <w:proofErr w:type="gramEnd"/>
      <w:r w:rsidRPr="002D3BE5">
        <w:rPr>
          <w:rFonts w:ascii="宋体" w:hAnsi="宋体" w:cs="Arial" w:hint="eastAsia"/>
          <w:sz w:val="24"/>
        </w:rPr>
        <w:t>基本资格条件的声明函）</w:t>
      </w:r>
    </w:p>
    <w:p w:rsidR="002D3BE5" w:rsidRPr="002D3BE5" w:rsidRDefault="002D3BE5" w:rsidP="002D3BE5">
      <w:pPr>
        <w:snapToGrid w:val="0"/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cs="Arial" w:hint="eastAsia"/>
          <w:sz w:val="24"/>
        </w:rPr>
        <w:t>2.本项目的特定资格要求：无。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2"/>
        <w:rPr>
          <w:rFonts w:ascii="宋体" w:hAnsi="宋体"/>
          <w:b/>
          <w:bCs/>
          <w:sz w:val="24"/>
        </w:rPr>
      </w:pPr>
      <w:r w:rsidRPr="002D3BE5">
        <w:rPr>
          <w:rFonts w:ascii="宋体" w:hAnsi="宋体" w:hint="eastAsia"/>
          <w:b/>
          <w:bCs/>
          <w:sz w:val="24"/>
        </w:rPr>
        <w:t>三、获取论证文件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1.时间：自公告之日起至2022年11月</w:t>
      </w:r>
      <w:r w:rsidR="001924F4">
        <w:rPr>
          <w:rFonts w:ascii="宋体" w:hAnsi="宋体" w:hint="eastAsia"/>
          <w:bCs/>
          <w:sz w:val="24"/>
        </w:rPr>
        <w:t>21</w:t>
      </w:r>
      <w:r w:rsidRPr="002D3BE5">
        <w:rPr>
          <w:rFonts w:ascii="宋体" w:hAnsi="宋体" w:hint="eastAsia"/>
          <w:bCs/>
          <w:sz w:val="24"/>
        </w:rPr>
        <w:t>日，每日9时至16时（节假日除外）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2.地点：</w:t>
      </w:r>
      <w:proofErr w:type="gramStart"/>
      <w:r w:rsidRPr="002D3BE5">
        <w:rPr>
          <w:rFonts w:ascii="宋体" w:hAnsi="宋体" w:hint="eastAsia"/>
          <w:bCs/>
          <w:sz w:val="24"/>
        </w:rPr>
        <w:t>镇江华信招</w:t>
      </w:r>
      <w:proofErr w:type="gramEnd"/>
      <w:r w:rsidRPr="002D3BE5">
        <w:rPr>
          <w:rFonts w:ascii="宋体" w:hAnsi="宋体" w:hint="eastAsia"/>
          <w:bCs/>
          <w:sz w:val="24"/>
        </w:rPr>
        <w:t>投标代理服务有限公司（镇江市庄泉路1号南山华庭商务中心3幢206室）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3.方式：本项目可接受邮箱报名，通过邮箱报名的请将领取论证文件所需资料的电子扫描件发送至zjhxztb@163.com并电话告知，论证文件费汇至论证保证金账户。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4.售价：本套论证文件售价人民币叁佰元整，售后不退。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5.登记领取论证文件时需提供下列材料：</w:t>
      </w:r>
      <w:r w:rsidRPr="002D3BE5">
        <w:rPr>
          <w:rFonts w:ascii="宋体" w:hAnsi="宋体" w:cs="宋体" w:hint="eastAsia"/>
          <w:b/>
          <w:sz w:val="24"/>
        </w:rPr>
        <w:t>（以下材料需复印件加盖公章）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（1）营业执照复印件；（2）“单位介绍信+代理人身份证复印件 ”或“法人授权书+法人</w:t>
      </w:r>
      <w:r w:rsidRPr="002D3BE5">
        <w:rPr>
          <w:rFonts w:ascii="宋体" w:hAnsi="宋体" w:hint="eastAsia"/>
          <w:bCs/>
          <w:sz w:val="24"/>
        </w:rPr>
        <w:lastRenderedPageBreak/>
        <w:t>身份证及代理人身份证复印件”；（3</w:t>
      </w:r>
      <w:r w:rsidR="003B61CB">
        <w:rPr>
          <w:rFonts w:ascii="宋体" w:hAnsi="宋体" w:hint="eastAsia"/>
          <w:bCs/>
          <w:sz w:val="24"/>
        </w:rPr>
        <w:t>）供应商论证文件领取登记表（咨询论证组织方报名联系人提供）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2"/>
        <w:rPr>
          <w:rFonts w:ascii="宋体" w:hAnsi="宋体"/>
          <w:b/>
          <w:bCs/>
          <w:sz w:val="24"/>
        </w:rPr>
      </w:pPr>
      <w:r w:rsidRPr="002D3BE5">
        <w:rPr>
          <w:rFonts w:ascii="宋体" w:hAnsi="宋体" w:hint="eastAsia"/>
          <w:b/>
          <w:bCs/>
          <w:sz w:val="24"/>
        </w:rPr>
        <w:t>没有按要求登记领取论证文件的供应商，其论证响应文件将被拒绝。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2"/>
        <w:rPr>
          <w:rFonts w:ascii="宋体" w:hAnsi="宋体"/>
          <w:b/>
          <w:bCs/>
          <w:sz w:val="24"/>
        </w:rPr>
      </w:pPr>
      <w:r w:rsidRPr="002D3BE5">
        <w:rPr>
          <w:rFonts w:ascii="宋体" w:hAnsi="宋体" w:hint="eastAsia"/>
          <w:b/>
          <w:bCs/>
          <w:sz w:val="24"/>
        </w:rPr>
        <w:t>四、提交论证响应文件截止、论证会开始时间和地点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1．论证响应文件接收时间：2022年11月</w:t>
      </w:r>
      <w:r w:rsidR="001924F4">
        <w:rPr>
          <w:rFonts w:ascii="宋体" w:hAnsi="宋体" w:hint="eastAsia"/>
          <w:bCs/>
          <w:sz w:val="24"/>
        </w:rPr>
        <w:t>23</w:t>
      </w:r>
      <w:r w:rsidRPr="002D3BE5">
        <w:rPr>
          <w:rFonts w:ascii="宋体" w:hAnsi="宋体" w:hint="eastAsia"/>
          <w:bCs/>
          <w:sz w:val="24"/>
        </w:rPr>
        <w:t>日</w:t>
      </w:r>
      <w:r w:rsidR="001924F4">
        <w:rPr>
          <w:rFonts w:ascii="宋体" w:hAnsi="宋体" w:hint="eastAsia"/>
          <w:bCs/>
          <w:sz w:val="24"/>
        </w:rPr>
        <w:t>9</w:t>
      </w:r>
      <w:r w:rsidRPr="002D3BE5">
        <w:rPr>
          <w:rFonts w:ascii="宋体" w:hAnsi="宋体" w:hint="eastAsia"/>
          <w:bCs/>
          <w:sz w:val="24"/>
        </w:rPr>
        <w:t>:</w:t>
      </w:r>
      <w:r w:rsidR="001924F4">
        <w:rPr>
          <w:rFonts w:ascii="宋体" w:hAnsi="宋体" w:hint="eastAsia"/>
          <w:bCs/>
          <w:sz w:val="24"/>
        </w:rPr>
        <w:t>0</w:t>
      </w:r>
      <w:r w:rsidRPr="002D3BE5">
        <w:rPr>
          <w:rFonts w:ascii="宋体" w:hAnsi="宋体" w:hint="eastAsia"/>
          <w:bCs/>
          <w:sz w:val="24"/>
        </w:rPr>
        <w:t>0（北京时间）；因新冠疫情期间管</w:t>
      </w:r>
      <w:proofErr w:type="gramStart"/>
      <w:r w:rsidRPr="002D3BE5">
        <w:rPr>
          <w:rFonts w:ascii="宋体" w:hAnsi="宋体" w:hint="eastAsia"/>
          <w:bCs/>
          <w:sz w:val="24"/>
        </w:rPr>
        <w:t>控要求</w:t>
      </w:r>
      <w:proofErr w:type="gramEnd"/>
      <w:r w:rsidRPr="002D3BE5">
        <w:rPr>
          <w:rFonts w:ascii="宋体" w:hAnsi="宋体" w:hint="eastAsia"/>
          <w:bCs/>
          <w:sz w:val="24"/>
        </w:rPr>
        <w:t>请论证供应商指派一名授权代表参加本项目论证活动。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2.论证响应文件接收截止及论证会开始时间：2022年11月</w:t>
      </w:r>
      <w:r w:rsidR="001924F4">
        <w:rPr>
          <w:rFonts w:ascii="宋体" w:hAnsi="宋体" w:hint="eastAsia"/>
          <w:bCs/>
          <w:sz w:val="24"/>
        </w:rPr>
        <w:t>23</w:t>
      </w:r>
      <w:r w:rsidRPr="002D3BE5">
        <w:rPr>
          <w:rFonts w:ascii="宋体" w:hAnsi="宋体" w:hint="eastAsia"/>
          <w:bCs/>
          <w:sz w:val="24"/>
        </w:rPr>
        <w:t>日</w:t>
      </w:r>
      <w:r w:rsidR="001924F4">
        <w:rPr>
          <w:rFonts w:ascii="宋体" w:hAnsi="宋体" w:hint="eastAsia"/>
          <w:bCs/>
          <w:sz w:val="24"/>
        </w:rPr>
        <w:t>9</w:t>
      </w:r>
      <w:r w:rsidRPr="002D3BE5">
        <w:rPr>
          <w:rFonts w:ascii="宋体" w:hAnsi="宋体" w:hint="eastAsia"/>
          <w:bCs/>
          <w:sz w:val="24"/>
        </w:rPr>
        <w:t>:30(北京时间)，逾期送达将作为无效文件，论证组织方拒绝接收。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3.地点：镇江市第一人民医院信息中心。</w:t>
      </w:r>
    </w:p>
    <w:p w:rsidR="002D3BE5" w:rsidRPr="002D3BE5" w:rsidRDefault="002D3BE5" w:rsidP="002D3BE5">
      <w:pPr>
        <w:spacing w:line="420" w:lineRule="exact"/>
        <w:ind w:firstLineChars="200" w:firstLine="482"/>
        <w:rPr>
          <w:rFonts w:ascii="宋体" w:hAnsi="宋体"/>
          <w:b/>
          <w:bCs/>
          <w:sz w:val="24"/>
          <w:szCs w:val="21"/>
        </w:rPr>
      </w:pPr>
      <w:r w:rsidRPr="002D3BE5">
        <w:rPr>
          <w:rFonts w:ascii="宋体" w:hAnsi="宋体" w:hint="eastAsia"/>
          <w:b/>
          <w:bCs/>
          <w:sz w:val="24"/>
          <w:szCs w:val="21"/>
        </w:rPr>
        <w:t>五、其他补充事宜</w:t>
      </w:r>
    </w:p>
    <w:p w:rsidR="002D3BE5" w:rsidRPr="002D3BE5" w:rsidRDefault="002D3BE5" w:rsidP="002D3BE5">
      <w:pPr>
        <w:tabs>
          <w:tab w:val="left" w:pos="900"/>
        </w:tabs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1</w:t>
      </w:r>
      <w:r w:rsidRPr="002D3BE5">
        <w:rPr>
          <w:rFonts w:ascii="宋体" w:hAnsi="宋体"/>
          <w:sz w:val="24"/>
          <w:szCs w:val="21"/>
        </w:rPr>
        <w:t>.论证</w:t>
      </w:r>
      <w:r w:rsidRPr="002D3BE5">
        <w:rPr>
          <w:rFonts w:ascii="宋体" w:hAnsi="宋体" w:hint="eastAsia"/>
          <w:sz w:val="24"/>
          <w:szCs w:val="21"/>
        </w:rPr>
        <w:t>响应文件数量要求</w:t>
      </w:r>
      <w:r w:rsidRPr="002D3BE5">
        <w:rPr>
          <w:rFonts w:ascii="宋体" w:hAnsi="宋体" w:hint="eastAsia"/>
          <w:b/>
          <w:bCs/>
          <w:sz w:val="24"/>
          <w:szCs w:val="21"/>
        </w:rPr>
        <w:t>：</w:t>
      </w:r>
      <w:r w:rsidRPr="002D3BE5">
        <w:rPr>
          <w:rFonts w:ascii="宋体" w:hAnsi="宋体" w:hint="eastAsia"/>
          <w:sz w:val="24"/>
          <w:szCs w:val="21"/>
        </w:rPr>
        <w:t>正本1份；副本4份.</w:t>
      </w:r>
      <w:r w:rsidRPr="002D3BE5">
        <w:rPr>
          <w:rFonts w:ascii="宋体" w:hAnsi="宋体" w:hint="eastAsia"/>
          <w:b/>
          <w:sz w:val="24"/>
        </w:rPr>
        <w:t xml:space="preserve"> 请供应商另行准备一份与纸质投标文件一致的PDF电子文档（签字盖章后的扫描件），论证现场随论证响应文件一同提交</w:t>
      </w:r>
      <w:r w:rsidR="00DE241C">
        <w:rPr>
          <w:rFonts w:ascii="宋体" w:hAnsi="宋体" w:hint="eastAsia"/>
          <w:b/>
          <w:sz w:val="24"/>
        </w:rPr>
        <w:t>。</w:t>
      </w:r>
      <w:bookmarkStart w:id="5" w:name="_GoBack"/>
      <w:bookmarkEnd w:id="5"/>
    </w:p>
    <w:p w:rsidR="002D3BE5" w:rsidRPr="002D3BE5" w:rsidRDefault="002D3BE5" w:rsidP="002D3BE5">
      <w:pPr>
        <w:tabs>
          <w:tab w:val="left" w:pos="900"/>
        </w:tabs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2.</w:t>
      </w:r>
      <w:r w:rsidRPr="002D3BE5">
        <w:rPr>
          <w:rFonts w:ascii="宋体" w:hAnsi="宋体" w:hint="eastAsia"/>
          <w:b/>
          <w:sz w:val="24"/>
          <w:szCs w:val="21"/>
        </w:rPr>
        <w:t>可接受邮寄论证响应文件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邮寄地址：镇江市庄泉路1号南山华庭商务中心3幢206室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联系人：</w:t>
      </w:r>
      <w:proofErr w:type="gramStart"/>
      <w:r w:rsidRPr="002D3BE5">
        <w:rPr>
          <w:rFonts w:ascii="宋体" w:hAnsi="宋体" w:hint="eastAsia"/>
          <w:bCs/>
          <w:sz w:val="24"/>
        </w:rPr>
        <w:t>严莹</w:t>
      </w:r>
      <w:proofErr w:type="gramEnd"/>
      <w:r w:rsidRPr="002D3BE5">
        <w:rPr>
          <w:rFonts w:ascii="宋体" w:hAnsi="宋体" w:hint="eastAsia"/>
          <w:bCs/>
          <w:sz w:val="24"/>
        </w:rPr>
        <w:t xml:space="preserve">    联系电话：13914555697</w:t>
      </w:r>
    </w:p>
    <w:p w:rsidR="002D3BE5" w:rsidRPr="002D3BE5" w:rsidRDefault="002D3BE5" w:rsidP="002D3BE5">
      <w:pPr>
        <w:tabs>
          <w:tab w:val="left" w:pos="900"/>
        </w:tabs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3</w:t>
      </w:r>
      <w:r w:rsidRPr="002D3BE5">
        <w:rPr>
          <w:rFonts w:ascii="宋体" w:hAnsi="宋体"/>
          <w:sz w:val="24"/>
          <w:szCs w:val="21"/>
        </w:rPr>
        <w:t>.</w:t>
      </w:r>
      <w:r w:rsidRPr="002D3BE5">
        <w:rPr>
          <w:rFonts w:ascii="宋体" w:hAnsi="宋体" w:hint="eastAsia"/>
          <w:sz w:val="24"/>
          <w:szCs w:val="21"/>
        </w:rPr>
        <w:t>论证保证金要求</w:t>
      </w:r>
    </w:p>
    <w:p w:rsidR="002D3BE5" w:rsidRPr="002D3BE5" w:rsidRDefault="002D3BE5" w:rsidP="002D3BE5">
      <w:pPr>
        <w:spacing w:line="420" w:lineRule="exact"/>
        <w:ind w:left="1"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供应商在论证前，需交纳人民币</w:t>
      </w:r>
      <w:r w:rsidRPr="002D3BE5">
        <w:rPr>
          <w:rFonts w:ascii="宋体" w:hAnsi="宋体" w:hint="eastAsia"/>
          <w:b/>
          <w:sz w:val="24"/>
          <w:u w:val="single"/>
        </w:rPr>
        <w:t>12113元（人民币壹万贰仟壹佰壹拾叁元整）</w:t>
      </w:r>
      <w:r w:rsidRPr="002D3BE5">
        <w:rPr>
          <w:rFonts w:ascii="宋体" w:hAnsi="宋体" w:hint="eastAsia"/>
          <w:sz w:val="24"/>
          <w:szCs w:val="21"/>
        </w:rPr>
        <w:t>的论证保证金给</w:t>
      </w:r>
      <w:proofErr w:type="gramStart"/>
      <w:r w:rsidRPr="002D3BE5">
        <w:rPr>
          <w:rFonts w:ascii="宋体" w:hAnsi="宋体" w:hint="eastAsia"/>
          <w:sz w:val="24"/>
          <w:szCs w:val="21"/>
        </w:rPr>
        <w:t>镇江华信招</w:t>
      </w:r>
      <w:proofErr w:type="gramEnd"/>
      <w:r w:rsidRPr="002D3BE5">
        <w:rPr>
          <w:rFonts w:ascii="宋体" w:hAnsi="宋体" w:hint="eastAsia"/>
          <w:sz w:val="24"/>
          <w:szCs w:val="21"/>
        </w:rPr>
        <w:t>投标代理服务有限公司，论证保证金仅接受电汇</w:t>
      </w:r>
      <w:r w:rsidRPr="002D3BE5">
        <w:rPr>
          <w:rFonts w:ascii="宋体" w:hAnsi="宋体"/>
          <w:sz w:val="24"/>
          <w:szCs w:val="21"/>
        </w:rPr>
        <w:t>、网上银行支付</w:t>
      </w:r>
      <w:r w:rsidRPr="002D3BE5">
        <w:rPr>
          <w:rFonts w:ascii="宋体" w:hAnsi="宋体" w:hint="eastAsia"/>
          <w:sz w:val="24"/>
          <w:szCs w:val="21"/>
        </w:rPr>
        <w:t>等非</w:t>
      </w:r>
      <w:r w:rsidRPr="002D3BE5">
        <w:rPr>
          <w:rFonts w:ascii="宋体" w:hAnsi="宋体"/>
          <w:sz w:val="24"/>
          <w:szCs w:val="21"/>
        </w:rPr>
        <w:t>现金形式交纳。</w:t>
      </w:r>
      <w:r w:rsidRPr="002D3BE5">
        <w:rPr>
          <w:rFonts w:ascii="宋体" w:hAnsi="宋体" w:hint="eastAsia"/>
          <w:sz w:val="24"/>
          <w:szCs w:val="21"/>
        </w:rPr>
        <w:t>论证</w:t>
      </w:r>
      <w:r w:rsidRPr="002D3BE5">
        <w:rPr>
          <w:rFonts w:ascii="宋体" w:hAnsi="宋体"/>
          <w:sz w:val="24"/>
          <w:szCs w:val="21"/>
        </w:rPr>
        <w:t>保证金必须在论证</w:t>
      </w:r>
      <w:r w:rsidRPr="002D3BE5">
        <w:rPr>
          <w:rFonts w:ascii="宋体" w:hAnsi="宋体" w:hint="eastAsia"/>
          <w:sz w:val="24"/>
          <w:szCs w:val="21"/>
        </w:rPr>
        <w:t>响应文件接收截止时间</w:t>
      </w:r>
      <w:r w:rsidRPr="002D3BE5">
        <w:rPr>
          <w:rFonts w:ascii="宋体" w:hAnsi="宋体"/>
          <w:sz w:val="24"/>
          <w:szCs w:val="21"/>
        </w:rPr>
        <w:t>前到达</w:t>
      </w:r>
      <w:proofErr w:type="gramStart"/>
      <w:r w:rsidRPr="002D3BE5">
        <w:rPr>
          <w:rFonts w:ascii="宋体" w:hAnsi="宋体" w:hint="eastAsia"/>
          <w:sz w:val="24"/>
          <w:szCs w:val="21"/>
        </w:rPr>
        <w:t>镇江华信招</w:t>
      </w:r>
      <w:proofErr w:type="gramEnd"/>
      <w:r w:rsidRPr="002D3BE5">
        <w:rPr>
          <w:rFonts w:ascii="宋体" w:hAnsi="宋体" w:hint="eastAsia"/>
          <w:sz w:val="24"/>
          <w:szCs w:val="21"/>
        </w:rPr>
        <w:t>投标代理服务有限公司以下</w:t>
      </w:r>
      <w:r w:rsidRPr="002D3BE5">
        <w:rPr>
          <w:rFonts w:ascii="宋体" w:hAnsi="宋体"/>
          <w:sz w:val="24"/>
          <w:szCs w:val="21"/>
        </w:rPr>
        <w:t>银行</w:t>
      </w:r>
      <w:r w:rsidRPr="002D3BE5">
        <w:rPr>
          <w:rFonts w:ascii="宋体" w:hAnsi="宋体" w:hint="eastAsia"/>
          <w:sz w:val="24"/>
          <w:szCs w:val="21"/>
        </w:rPr>
        <w:t>账</w:t>
      </w:r>
      <w:r w:rsidRPr="002D3BE5">
        <w:rPr>
          <w:rFonts w:ascii="宋体" w:hAnsi="宋体"/>
          <w:sz w:val="24"/>
          <w:szCs w:val="21"/>
        </w:rPr>
        <w:t>户，否则</w:t>
      </w:r>
      <w:r w:rsidRPr="002D3BE5">
        <w:rPr>
          <w:rFonts w:ascii="宋体" w:hAnsi="宋体" w:hint="eastAsia"/>
          <w:sz w:val="24"/>
          <w:szCs w:val="21"/>
        </w:rPr>
        <w:t>论证响应</w:t>
      </w:r>
      <w:r w:rsidRPr="002D3BE5">
        <w:rPr>
          <w:rFonts w:ascii="宋体" w:hAnsi="宋体"/>
          <w:sz w:val="24"/>
          <w:szCs w:val="21"/>
        </w:rPr>
        <w:t>无效。</w:t>
      </w:r>
    </w:p>
    <w:p w:rsidR="002D3BE5" w:rsidRPr="002D3BE5" w:rsidRDefault="002D3BE5" w:rsidP="002D3BE5">
      <w:pPr>
        <w:spacing w:line="420" w:lineRule="exact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 xml:space="preserve">    收款单位：</w:t>
      </w:r>
      <w:proofErr w:type="gramStart"/>
      <w:r w:rsidRPr="002D3BE5">
        <w:rPr>
          <w:rFonts w:ascii="宋体" w:hAnsi="宋体" w:hint="eastAsia"/>
          <w:sz w:val="24"/>
          <w:szCs w:val="21"/>
        </w:rPr>
        <w:t>镇江华信招</w:t>
      </w:r>
      <w:proofErr w:type="gramEnd"/>
      <w:r w:rsidRPr="002D3BE5">
        <w:rPr>
          <w:rFonts w:ascii="宋体" w:hAnsi="宋体" w:hint="eastAsia"/>
          <w:sz w:val="24"/>
          <w:szCs w:val="21"/>
        </w:rPr>
        <w:t>投标代理服务有限公司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开户银行：民生银行镇江润州支行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proofErr w:type="gramStart"/>
      <w:r w:rsidRPr="002D3BE5">
        <w:rPr>
          <w:rFonts w:ascii="宋体" w:hAnsi="宋体" w:hint="eastAsia"/>
          <w:sz w:val="24"/>
          <w:szCs w:val="21"/>
        </w:rPr>
        <w:t>账</w:t>
      </w:r>
      <w:proofErr w:type="gramEnd"/>
      <w:r w:rsidRPr="002D3BE5">
        <w:rPr>
          <w:rFonts w:ascii="宋体" w:hAnsi="宋体" w:hint="eastAsia"/>
          <w:sz w:val="24"/>
          <w:szCs w:val="21"/>
        </w:rPr>
        <w:t xml:space="preserve">    号：9902000523781540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2"/>
        <w:rPr>
          <w:rFonts w:ascii="宋体" w:hAnsi="宋体"/>
          <w:b/>
          <w:bCs/>
          <w:sz w:val="24"/>
          <w:szCs w:val="21"/>
        </w:rPr>
      </w:pPr>
      <w:r w:rsidRPr="002D3BE5">
        <w:rPr>
          <w:rFonts w:ascii="宋体" w:hAnsi="宋体" w:hint="eastAsia"/>
          <w:b/>
          <w:bCs/>
          <w:sz w:val="24"/>
        </w:rPr>
        <w:t>六、</w:t>
      </w:r>
      <w:r w:rsidRPr="002D3BE5">
        <w:rPr>
          <w:rFonts w:ascii="宋体" w:hAnsi="宋体" w:hint="eastAsia"/>
          <w:b/>
          <w:bCs/>
          <w:sz w:val="24"/>
          <w:szCs w:val="21"/>
        </w:rPr>
        <w:t>对本次论证提出询问，请按以下方式联系</w:t>
      </w:r>
    </w:p>
    <w:p w:rsidR="002D3BE5" w:rsidRPr="002D3BE5" w:rsidRDefault="002D3BE5" w:rsidP="002D3BE5">
      <w:pPr>
        <w:tabs>
          <w:tab w:val="left" w:pos="900"/>
        </w:tabs>
        <w:spacing w:line="420" w:lineRule="exact"/>
        <w:ind w:firstLineChars="200" w:firstLine="480"/>
        <w:rPr>
          <w:rFonts w:ascii="宋体" w:hAnsi="宋体"/>
          <w:sz w:val="24"/>
          <w:szCs w:val="21"/>
        </w:rPr>
      </w:pPr>
      <w:r w:rsidRPr="002D3BE5">
        <w:rPr>
          <w:rFonts w:ascii="宋体" w:hAnsi="宋体" w:hint="eastAsia"/>
          <w:sz w:val="24"/>
          <w:szCs w:val="21"/>
        </w:rPr>
        <w:t>1.采购人信息</w:t>
      </w:r>
    </w:p>
    <w:p w:rsidR="002D3BE5" w:rsidRPr="002D3BE5" w:rsidRDefault="002D3BE5" w:rsidP="002D3BE5">
      <w:pPr>
        <w:snapToGrid w:val="0"/>
        <w:spacing w:line="420" w:lineRule="exact"/>
        <w:ind w:firstLineChars="196" w:firstLine="470"/>
        <w:rPr>
          <w:rFonts w:ascii="宋体" w:hAnsi="宋体"/>
          <w:sz w:val="24"/>
        </w:rPr>
      </w:pPr>
      <w:r w:rsidRPr="002D3BE5">
        <w:rPr>
          <w:rFonts w:ascii="宋体" w:hAnsi="宋体" w:hint="eastAsia"/>
          <w:sz w:val="24"/>
        </w:rPr>
        <w:t>采购人：镇江市第一人民医院</w:t>
      </w:r>
    </w:p>
    <w:p w:rsidR="002D3BE5" w:rsidRPr="002D3BE5" w:rsidRDefault="002D3BE5" w:rsidP="002D3BE5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D3BE5">
        <w:rPr>
          <w:rFonts w:ascii="宋体" w:hAnsi="宋体" w:cs="宋体" w:hint="eastAsia"/>
          <w:kern w:val="0"/>
          <w:sz w:val="24"/>
        </w:rPr>
        <w:t>地  址：镇江</w:t>
      </w:r>
      <w:proofErr w:type="gramStart"/>
      <w:r w:rsidRPr="002D3BE5">
        <w:rPr>
          <w:rFonts w:ascii="宋体" w:hAnsi="宋体" w:cs="宋体" w:hint="eastAsia"/>
          <w:kern w:val="0"/>
          <w:sz w:val="24"/>
        </w:rPr>
        <w:t>市电力路8号</w:t>
      </w:r>
      <w:proofErr w:type="gramEnd"/>
    </w:p>
    <w:p w:rsidR="002D3BE5" w:rsidRPr="002D3BE5" w:rsidRDefault="002D3BE5" w:rsidP="002D3BE5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D3BE5">
        <w:rPr>
          <w:rFonts w:ascii="宋体" w:hAnsi="宋体" w:cs="宋体" w:hint="eastAsia"/>
          <w:kern w:val="0"/>
          <w:sz w:val="24"/>
        </w:rPr>
        <w:t>联系人：</w:t>
      </w:r>
      <w:r w:rsidRPr="002D3BE5">
        <w:rPr>
          <w:rFonts w:ascii="宋体" w:hAnsi="宋体" w:cs="宋体" w:hint="eastAsia"/>
          <w:color w:val="000000"/>
          <w:kern w:val="0"/>
          <w:sz w:val="24"/>
        </w:rPr>
        <w:t>雷凯</w:t>
      </w:r>
      <w:r w:rsidRPr="002D3BE5">
        <w:rPr>
          <w:rFonts w:ascii="宋体" w:hAnsi="宋体" w:cs="宋体" w:hint="eastAsia"/>
          <w:kern w:val="0"/>
          <w:sz w:val="24"/>
        </w:rPr>
        <w:t xml:space="preserve">    联系电话：</w:t>
      </w:r>
      <w:r w:rsidRPr="002D3BE5">
        <w:rPr>
          <w:rFonts w:ascii="宋体" w:hAnsi="宋体" w:cs="宋体" w:hint="eastAsia"/>
          <w:color w:val="000000"/>
          <w:kern w:val="0"/>
          <w:sz w:val="24"/>
        </w:rPr>
        <w:t>13913433757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2.论证组织方信息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名称：</w:t>
      </w:r>
      <w:proofErr w:type="gramStart"/>
      <w:r w:rsidRPr="002D3BE5">
        <w:rPr>
          <w:rFonts w:ascii="宋体" w:hAnsi="宋体" w:hint="eastAsia"/>
          <w:bCs/>
          <w:sz w:val="24"/>
        </w:rPr>
        <w:t>镇江华信招</w:t>
      </w:r>
      <w:proofErr w:type="gramEnd"/>
      <w:r w:rsidRPr="002D3BE5">
        <w:rPr>
          <w:rFonts w:ascii="宋体" w:hAnsi="宋体" w:hint="eastAsia"/>
          <w:bCs/>
          <w:sz w:val="24"/>
        </w:rPr>
        <w:t>投标代理服务有限公司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地址：镇江市庄泉路1号南山华庭商务中心3幢206室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D3BE5">
        <w:rPr>
          <w:rFonts w:ascii="宋体" w:hAnsi="宋体" w:hint="eastAsia"/>
          <w:bCs/>
          <w:sz w:val="24"/>
        </w:rPr>
        <w:t>内勤经理及报名联系人：</w:t>
      </w:r>
      <w:proofErr w:type="gramStart"/>
      <w:r w:rsidRPr="002D3BE5">
        <w:rPr>
          <w:rFonts w:ascii="宋体" w:hAnsi="宋体" w:hint="eastAsia"/>
          <w:bCs/>
          <w:sz w:val="24"/>
        </w:rPr>
        <w:t>严莹</w:t>
      </w:r>
      <w:proofErr w:type="gramEnd"/>
      <w:r w:rsidRPr="002D3BE5">
        <w:rPr>
          <w:rFonts w:ascii="宋体" w:hAnsi="宋体" w:hint="eastAsia"/>
          <w:bCs/>
          <w:sz w:val="24"/>
        </w:rPr>
        <w:t xml:space="preserve">    联系电话：13914555697，0511-88083481</w:t>
      </w:r>
    </w:p>
    <w:p w:rsidR="002D3BE5" w:rsidRPr="002D3BE5" w:rsidRDefault="002D3BE5" w:rsidP="002D3BE5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D3BE5">
        <w:rPr>
          <w:rFonts w:ascii="宋体" w:hAnsi="宋体" w:hint="eastAsia"/>
          <w:bCs/>
          <w:sz w:val="24"/>
        </w:rPr>
        <w:t>项目经理及论证文件答疑联系人：</w:t>
      </w:r>
      <w:proofErr w:type="gramStart"/>
      <w:r w:rsidRPr="002D3BE5">
        <w:rPr>
          <w:rFonts w:ascii="宋体" w:hAnsi="宋体" w:hint="eastAsia"/>
          <w:bCs/>
          <w:sz w:val="24"/>
        </w:rPr>
        <w:t>韩佳</w:t>
      </w:r>
      <w:proofErr w:type="gramEnd"/>
      <w:r w:rsidRPr="002D3BE5">
        <w:rPr>
          <w:rFonts w:ascii="宋体" w:hAnsi="宋体" w:hint="eastAsia"/>
          <w:bCs/>
          <w:sz w:val="24"/>
        </w:rPr>
        <w:t xml:space="preserve">  联系电话：13913420672</w:t>
      </w:r>
      <w:bookmarkEnd w:id="0"/>
      <w:bookmarkEnd w:id="1"/>
      <w:bookmarkEnd w:id="4"/>
    </w:p>
    <w:sectPr w:rsidR="002D3BE5" w:rsidRPr="002D3BE5" w:rsidSect="00436A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60" w:rsidRDefault="004F1D60" w:rsidP="00811384">
      <w:r>
        <w:separator/>
      </w:r>
    </w:p>
  </w:endnote>
  <w:endnote w:type="continuationSeparator" w:id="0">
    <w:p w:rsidR="004F1D60" w:rsidRDefault="004F1D60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60" w:rsidRDefault="004F1D60" w:rsidP="00811384">
      <w:r>
        <w:separator/>
      </w:r>
    </w:p>
  </w:footnote>
  <w:footnote w:type="continuationSeparator" w:id="0">
    <w:p w:rsidR="004F1D60" w:rsidRDefault="004F1D60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55C7"/>
    <w:rsid w:val="00001D77"/>
    <w:rsid w:val="0001212A"/>
    <w:rsid w:val="0002064B"/>
    <w:rsid w:val="00022702"/>
    <w:rsid w:val="00030836"/>
    <w:rsid w:val="00031F86"/>
    <w:rsid w:val="000338F9"/>
    <w:rsid w:val="000415EC"/>
    <w:rsid w:val="00057851"/>
    <w:rsid w:val="000705D3"/>
    <w:rsid w:val="00070B83"/>
    <w:rsid w:val="000772F5"/>
    <w:rsid w:val="00083E83"/>
    <w:rsid w:val="000840BC"/>
    <w:rsid w:val="000858BC"/>
    <w:rsid w:val="000A07F6"/>
    <w:rsid w:val="000C19C8"/>
    <w:rsid w:val="000F5E6F"/>
    <w:rsid w:val="00106137"/>
    <w:rsid w:val="00113D3C"/>
    <w:rsid w:val="00115DD4"/>
    <w:rsid w:val="00122450"/>
    <w:rsid w:val="00146B9C"/>
    <w:rsid w:val="00150E04"/>
    <w:rsid w:val="001575EB"/>
    <w:rsid w:val="00161F48"/>
    <w:rsid w:val="001621F5"/>
    <w:rsid w:val="00165802"/>
    <w:rsid w:val="001924F4"/>
    <w:rsid w:val="001D12F4"/>
    <w:rsid w:val="001D6F5C"/>
    <w:rsid w:val="001E3ED4"/>
    <w:rsid w:val="00200996"/>
    <w:rsid w:val="002440BA"/>
    <w:rsid w:val="00265995"/>
    <w:rsid w:val="00267622"/>
    <w:rsid w:val="002A1D76"/>
    <w:rsid w:val="002A7D46"/>
    <w:rsid w:val="002B1DC7"/>
    <w:rsid w:val="002B7481"/>
    <w:rsid w:val="002C1D41"/>
    <w:rsid w:val="002D3BE5"/>
    <w:rsid w:val="002D5A15"/>
    <w:rsid w:val="002E491B"/>
    <w:rsid w:val="002E6679"/>
    <w:rsid w:val="00307BD9"/>
    <w:rsid w:val="003120CD"/>
    <w:rsid w:val="00316DC7"/>
    <w:rsid w:val="00323642"/>
    <w:rsid w:val="00324B17"/>
    <w:rsid w:val="00325B84"/>
    <w:rsid w:val="00337C32"/>
    <w:rsid w:val="0035231B"/>
    <w:rsid w:val="00366E8B"/>
    <w:rsid w:val="00386C28"/>
    <w:rsid w:val="00390F3B"/>
    <w:rsid w:val="003A56C7"/>
    <w:rsid w:val="003B0D34"/>
    <w:rsid w:val="003B4599"/>
    <w:rsid w:val="003B61CB"/>
    <w:rsid w:val="003C24DF"/>
    <w:rsid w:val="003D1BA1"/>
    <w:rsid w:val="003D3C94"/>
    <w:rsid w:val="00435994"/>
    <w:rsid w:val="00436AB6"/>
    <w:rsid w:val="004429AC"/>
    <w:rsid w:val="00445358"/>
    <w:rsid w:val="004509B7"/>
    <w:rsid w:val="00475E00"/>
    <w:rsid w:val="00482F5C"/>
    <w:rsid w:val="00487D1E"/>
    <w:rsid w:val="00490B8B"/>
    <w:rsid w:val="00492DBF"/>
    <w:rsid w:val="004977C5"/>
    <w:rsid w:val="004A2DE1"/>
    <w:rsid w:val="004B1BE4"/>
    <w:rsid w:val="004C7FE6"/>
    <w:rsid w:val="004F1D60"/>
    <w:rsid w:val="00525A29"/>
    <w:rsid w:val="0052607B"/>
    <w:rsid w:val="00541C0A"/>
    <w:rsid w:val="00552398"/>
    <w:rsid w:val="00553152"/>
    <w:rsid w:val="00556F30"/>
    <w:rsid w:val="00563030"/>
    <w:rsid w:val="00563464"/>
    <w:rsid w:val="005773FA"/>
    <w:rsid w:val="00581C42"/>
    <w:rsid w:val="00585619"/>
    <w:rsid w:val="00594C66"/>
    <w:rsid w:val="005B3AE0"/>
    <w:rsid w:val="005C3334"/>
    <w:rsid w:val="005E57EC"/>
    <w:rsid w:val="005E72B5"/>
    <w:rsid w:val="005F07FD"/>
    <w:rsid w:val="005F0F27"/>
    <w:rsid w:val="00606F6F"/>
    <w:rsid w:val="00612024"/>
    <w:rsid w:val="006153E1"/>
    <w:rsid w:val="00655467"/>
    <w:rsid w:val="00656DB8"/>
    <w:rsid w:val="006633E8"/>
    <w:rsid w:val="00676068"/>
    <w:rsid w:val="00677AE6"/>
    <w:rsid w:val="00694CEE"/>
    <w:rsid w:val="006A3A9F"/>
    <w:rsid w:val="006A59BA"/>
    <w:rsid w:val="006E0A4D"/>
    <w:rsid w:val="006E12F4"/>
    <w:rsid w:val="006F195D"/>
    <w:rsid w:val="00746E67"/>
    <w:rsid w:val="00753108"/>
    <w:rsid w:val="007758B3"/>
    <w:rsid w:val="0079305F"/>
    <w:rsid w:val="0079386C"/>
    <w:rsid w:val="00795574"/>
    <w:rsid w:val="007C1AA9"/>
    <w:rsid w:val="007C71B8"/>
    <w:rsid w:val="007E1912"/>
    <w:rsid w:val="007E1B62"/>
    <w:rsid w:val="007F65B9"/>
    <w:rsid w:val="0080355E"/>
    <w:rsid w:val="00804811"/>
    <w:rsid w:val="00811384"/>
    <w:rsid w:val="00817B65"/>
    <w:rsid w:val="008217E6"/>
    <w:rsid w:val="00821C8F"/>
    <w:rsid w:val="008319F8"/>
    <w:rsid w:val="00852BF7"/>
    <w:rsid w:val="00857FCA"/>
    <w:rsid w:val="008C78BC"/>
    <w:rsid w:val="00914D64"/>
    <w:rsid w:val="0098167A"/>
    <w:rsid w:val="00992F08"/>
    <w:rsid w:val="009A1018"/>
    <w:rsid w:val="009B5F6A"/>
    <w:rsid w:val="009C3417"/>
    <w:rsid w:val="009C4EA6"/>
    <w:rsid w:val="009D75D1"/>
    <w:rsid w:val="009E32F9"/>
    <w:rsid w:val="009F2105"/>
    <w:rsid w:val="00A03F7B"/>
    <w:rsid w:val="00A53524"/>
    <w:rsid w:val="00A54D40"/>
    <w:rsid w:val="00A60078"/>
    <w:rsid w:val="00A62C94"/>
    <w:rsid w:val="00A74E36"/>
    <w:rsid w:val="00A76A88"/>
    <w:rsid w:val="00AA2B76"/>
    <w:rsid w:val="00AA4B7E"/>
    <w:rsid w:val="00AA5ED9"/>
    <w:rsid w:val="00AB50C7"/>
    <w:rsid w:val="00AC40B1"/>
    <w:rsid w:val="00AD22F4"/>
    <w:rsid w:val="00AD5BE3"/>
    <w:rsid w:val="00AE50AA"/>
    <w:rsid w:val="00AF4249"/>
    <w:rsid w:val="00B026BD"/>
    <w:rsid w:val="00B14131"/>
    <w:rsid w:val="00B21281"/>
    <w:rsid w:val="00B318E3"/>
    <w:rsid w:val="00B44C74"/>
    <w:rsid w:val="00B54DCE"/>
    <w:rsid w:val="00B67F3A"/>
    <w:rsid w:val="00B8459A"/>
    <w:rsid w:val="00B90C4F"/>
    <w:rsid w:val="00B93860"/>
    <w:rsid w:val="00B94317"/>
    <w:rsid w:val="00BC2E58"/>
    <w:rsid w:val="00BC528B"/>
    <w:rsid w:val="00BC5538"/>
    <w:rsid w:val="00BC7E12"/>
    <w:rsid w:val="00BD3B38"/>
    <w:rsid w:val="00BE237E"/>
    <w:rsid w:val="00BF0F05"/>
    <w:rsid w:val="00BF3A99"/>
    <w:rsid w:val="00C01A4E"/>
    <w:rsid w:val="00C075F2"/>
    <w:rsid w:val="00C10FBE"/>
    <w:rsid w:val="00C14974"/>
    <w:rsid w:val="00C24535"/>
    <w:rsid w:val="00C345D8"/>
    <w:rsid w:val="00C34787"/>
    <w:rsid w:val="00C91559"/>
    <w:rsid w:val="00CA34A5"/>
    <w:rsid w:val="00CB2F78"/>
    <w:rsid w:val="00CC4D53"/>
    <w:rsid w:val="00CF4FC0"/>
    <w:rsid w:val="00D063D4"/>
    <w:rsid w:val="00D16694"/>
    <w:rsid w:val="00D2009C"/>
    <w:rsid w:val="00D31220"/>
    <w:rsid w:val="00D3482E"/>
    <w:rsid w:val="00D7399F"/>
    <w:rsid w:val="00D82648"/>
    <w:rsid w:val="00D9157B"/>
    <w:rsid w:val="00DA00D4"/>
    <w:rsid w:val="00DA67AE"/>
    <w:rsid w:val="00DB5881"/>
    <w:rsid w:val="00DB5AFD"/>
    <w:rsid w:val="00DD304B"/>
    <w:rsid w:val="00DE1EEA"/>
    <w:rsid w:val="00DE241C"/>
    <w:rsid w:val="00E01979"/>
    <w:rsid w:val="00E12C6D"/>
    <w:rsid w:val="00E155C7"/>
    <w:rsid w:val="00E50B71"/>
    <w:rsid w:val="00E51A5B"/>
    <w:rsid w:val="00E55FC7"/>
    <w:rsid w:val="00E62396"/>
    <w:rsid w:val="00E67777"/>
    <w:rsid w:val="00E8177F"/>
    <w:rsid w:val="00E92C0D"/>
    <w:rsid w:val="00E96694"/>
    <w:rsid w:val="00EA4A50"/>
    <w:rsid w:val="00EB6D24"/>
    <w:rsid w:val="00ED0B87"/>
    <w:rsid w:val="00EE1B00"/>
    <w:rsid w:val="00F07C0A"/>
    <w:rsid w:val="00F17081"/>
    <w:rsid w:val="00F32F5E"/>
    <w:rsid w:val="00F42C69"/>
    <w:rsid w:val="00F471A7"/>
    <w:rsid w:val="00F505E1"/>
    <w:rsid w:val="00F51F5C"/>
    <w:rsid w:val="00F71F9F"/>
    <w:rsid w:val="00FB213C"/>
    <w:rsid w:val="00FC29A3"/>
    <w:rsid w:val="00FC65D3"/>
    <w:rsid w:val="00FC6DEE"/>
    <w:rsid w:val="00FC6FEC"/>
    <w:rsid w:val="00FD60FC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5E7B-18AE-40CF-BF15-90CF7E3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ዐᅢ</cp:lastModifiedBy>
  <cp:revision>73</cp:revision>
  <dcterms:created xsi:type="dcterms:W3CDTF">2018-06-15T10:06:00Z</dcterms:created>
  <dcterms:modified xsi:type="dcterms:W3CDTF">2022-11-15T07:15:00Z</dcterms:modified>
</cp:coreProperties>
</file>